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BD9" w:rsidRDefault="008A0BD9">
      <w:pPr>
        <w:rPr>
          <w:b/>
          <w:bCs/>
          <w:sz w:val="56"/>
          <w:szCs w:val="56"/>
        </w:rPr>
      </w:pPr>
    </w:p>
    <w:p w:rsidR="008A0BD9" w:rsidRDefault="008A0BD9" w:rsidP="008A0BD9">
      <w:pPr>
        <w:jc w:val="center"/>
        <w:rPr>
          <w:b/>
          <w:bCs/>
          <w:sz w:val="56"/>
          <w:szCs w:val="56"/>
        </w:rPr>
      </w:pPr>
      <w:r>
        <w:rPr>
          <w:b/>
          <w:bCs/>
          <w:sz w:val="56"/>
          <w:szCs w:val="56"/>
        </w:rPr>
        <w:t>An ICT Economy Wide Interaction Social Accounting Matrix for Egypt</w:t>
      </w:r>
    </w:p>
    <w:p w:rsidR="008A0BD9" w:rsidRDefault="008A0BD9" w:rsidP="008A0BD9">
      <w:pPr>
        <w:jc w:val="center"/>
        <w:rPr>
          <w:sz w:val="40"/>
          <w:szCs w:val="40"/>
        </w:rPr>
      </w:pPr>
      <w:r w:rsidRPr="008A0BD9">
        <w:rPr>
          <w:sz w:val="40"/>
          <w:szCs w:val="40"/>
        </w:rPr>
        <w:t>“Structure, Economic Rationale and Analytical Indicators”</w:t>
      </w:r>
    </w:p>
    <w:p w:rsidR="008A0BD9" w:rsidRDefault="008A0BD9" w:rsidP="008A0BD9">
      <w:pPr>
        <w:jc w:val="center"/>
        <w:rPr>
          <w:sz w:val="40"/>
          <w:szCs w:val="40"/>
        </w:rPr>
      </w:pPr>
    </w:p>
    <w:p w:rsidR="00F46B66" w:rsidRDefault="00F46B66" w:rsidP="008A0BD9">
      <w:pPr>
        <w:jc w:val="center"/>
        <w:rPr>
          <w:sz w:val="40"/>
          <w:szCs w:val="40"/>
        </w:rPr>
      </w:pPr>
    </w:p>
    <w:p w:rsidR="008A0BD9" w:rsidRPr="008A0BD9" w:rsidRDefault="008A0BD9" w:rsidP="008A0BD9">
      <w:pPr>
        <w:spacing w:after="0" w:line="240" w:lineRule="auto"/>
        <w:jc w:val="center"/>
        <w:rPr>
          <w:sz w:val="28"/>
          <w:szCs w:val="28"/>
        </w:rPr>
      </w:pPr>
      <w:r w:rsidRPr="008A0BD9">
        <w:rPr>
          <w:sz w:val="28"/>
          <w:szCs w:val="28"/>
        </w:rPr>
        <w:t>Prof. Motaz Khorshid</w:t>
      </w:r>
    </w:p>
    <w:p w:rsidR="008A0BD9" w:rsidRPr="008A0BD9" w:rsidRDefault="008A0BD9" w:rsidP="008A0BD9">
      <w:pPr>
        <w:spacing w:after="0" w:line="240" w:lineRule="auto"/>
        <w:jc w:val="center"/>
        <w:rPr>
          <w:sz w:val="28"/>
          <w:szCs w:val="28"/>
        </w:rPr>
      </w:pPr>
      <w:r w:rsidRPr="008A0BD9">
        <w:rPr>
          <w:sz w:val="28"/>
          <w:szCs w:val="28"/>
        </w:rPr>
        <w:t>Vice President</w:t>
      </w:r>
    </w:p>
    <w:p w:rsidR="008A0BD9" w:rsidRPr="008A0BD9" w:rsidRDefault="008A0BD9" w:rsidP="008A0BD9">
      <w:pPr>
        <w:spacing w:after="0" w:line="240" w:lineRule="auto"/>
        <w:jc w:val="center"/>
        <w:rPr>
          <w:sz w:val="28"/>
          <w:szCs w:val="28"/>
        </w:rPr>
      </w:pPr>
      <w:r w:rsidRPr="008A0BD9">
        <w:rPr>
          <w:sz w:val="28"/>
          <w:szCs w:val="28"/>
        </w:rPr>
        <w:t>The British University</w:t>
      </w:r>
      <w:r>
        <w:rPr>
          <w:sz w:val="28"/>
          <w:szCs w:val="28"/>
        </w:rPr>
        <w:t xml:space="preserve"> in Egypt</w:t>
      </w:r>
    </w:p>
    <w:p w:rsidR="008A0BD9" w:rsidRPr="008A0BD9" w:rsidRDefault="00D27E2B" w:rsidP="008A0BD9">
      <w:pPr>
        <w:spacing w:after="0" w:line="240" w:lineRule="auto"/>
        <w:jc w:val="center"/>
        <w:rPr>
          <w:sz w:val="28"/>
          <w:szCs w:val="28"/>
        </w:rPr>
      </w:pPr>
      <w:hyperlink r:id="rId8" w:history="1">
        <w:r w:rsidR="008A0BD9" w:rsidRPr="008A0BD9">
          <w:rPr>
            <w:rStyle w:val="Hyperlink"/>
            <w:sz w:val="28"/>
            <w:szCs w:val="28"/>
          </w:rPr>
          <w:t>Motaz.khorshid@bue.edu.eg</w:t>
        </w:r>
      </w:hyperlink>
    </w:p>
    <w:p w:rsidR="008A0BD9" w:rsidRPr="008A0BD9" w:rsidRDefault="008A0BD9" w:rsidP="008A0BD9">
      <w:pPr>
        <w:spacing w:after="0" w:line="240" w:lineRule="auto"/>
        <w:jc w:val="center"/>
        <w:rPr>
          <w:sz w:val="28"/>
          <w:szCs w:val="28"/>
        </w:rPr>
      </w:pPr>
    </w:p>
    <w:p w:rsidR="008A0BD9" w:rsidRDefault="008A0BD9" w:rsidP="008A0BD9">
      <w:pPr>
        <w:jc w:val="center"/>
        <w:rPr>
          <w:b/>
          <w:bCs/>
          <w:sz w:val="28"/>
          <w:szCs w:val="28"/>
        </w:rPr>
      </w:pPr>
    </w:p>
    <w:p w:rsidR="008A0BD9" w:rsidRPr="008A0BD9" w:rsidRDefault="008A0BD9" w:rsidP="008A0BD9">
      <w:pPr>
        <w:spacing w:after="0" w:line="240" w:lineRule="auto"/>
        <w:jc w:val="center"/>
        <w:rPr>
          <w:sz w:val="28"/>
          <w:szCs w:val="28"/>
        </w:rPr>
      </w:pPr>
      <w:r w:rsidRPr="008A0BD9">
        <w:rPr>
          <w:sz w:val="28"/>
          <w:szCs w:val="28"/>
        </w:rPr>
        <w:t>Asaad El-Sadek</w:t>
      </w:r>
    </w:p>
    <w:p w:rsidR="008A0BD9" w:rsidRPr="008A0BD9" w:rsidRDefault="008A0BD9" w:rsidP="008A0BD9">
      <w:pPr>
        <w:spacing w:after="0" w:line="240" w:lineRule="auto"/>
        <w:jc w:val="center"/>
        <w:rPr>
          <w:sz w:val="28"/>
          <w:szCs w:val="28"/>
        </w:rPr>
      </w:pPr>
      <w:r w:rsidRPr="008A0BD9">
        <w:rPr>
          <w:sz w:val="28"/>
          <w:szCs w:val="28"/>
        </w:rPr>
        <w:t>Ph</w:t>
      </w:r>
      <w:r w:rsidR="002639E6">
        <w:rPr>
          <w:sz w:val="28"/>
          <w:szCs w:val="28"/>
        </w:rPr>
        <w:t>.</w:t>
      </w:r>
      <w:r w:rsidRPr="008A0BD9">
        <w:rPr>
          <w:sz w:val="28"/>
          <w:szCs w:val="28"/>
        </w:rPr>
        <w:t>D. Student</w:t>
      </w:r>
    </w:p>
    <w:p w:rsidR="008A0BD9" w:rsidRPr="008A0BD9" w:rsidRDefault="008A0BD9" w:rsidP="008A0BD9">
      <w:pPr>
        <w:spacing w:after="0" w:line="240" w:lineRule="auto"/>
        <w:jc w:val="center"/>
        <w:rPr>
          <w:sz w:val="28"/>
          <w:szCs w:val="28"/>
        </w:rPr>
      </w:pPr>
      <w:r w:rsidRPr="008A0BD9">
        <w:rPr>
          <w:sz w:val="28"/>
          <w:szCs w:val="28"/>
        </w:rPr>
        <w:t>Faculty of Computers &amp; Information</w:t>
      </w:r>
    </w:p>
    <w:p w:rsidR="008A0BD9" w:rsidRDefault="008A0BD9" w:rsidP="008A0BD9">
      <w:pPr>
        <w:spacing w:after="0" w:line="240" w:lineRule="auto"/>
        <w:jc w:val="center"/>
        <w:rPr>
          <w:sz w:val="28"/>
          <w:szCs w:val="28"/>
        </w:rPr>
      </w:pPr>
      <w:r w:rsidRPr="008A0BD9">
        <w:rPr>
          <w:sz w:val="28"/>
          <w:szCs w:val="28"/>
        </w:rPr>
        <w:t>Cairo University</w:t>
      </w:r>
    </w:p>
    <w:p w:rsidR="00902E4D" w:rsidRDefault="00D27E2B" w:rsidP="008A0BD9">
      <w:pPr>
        <w:spacing w:after="0" w:line="240" w:lineRule="auto"/>
        <w:jc w:val="center"/>
        <w:rPr>
          <w:sz w:val="28"/>
          <w:szCs w:val="28"/>
        </w:rPr>
      </w:pPr>
      <w:hyperlink r:id="rId9" w:history="1">
        <w:r w:rsidR="00902E4D" w:rsidRPr="003A71AD">
          <w:rPr>
            <w:rStyle w:val="Hyperlink"/>
            <w:sz w:val="28"/>
            <w:szCs w:val="28"/>
          </w:rPr>
          <w:t>aelsadek_2006@yahoo.com</w:t>
        </w:r>
      </w:hyperlink>
    </w:p>
    <w:p w:rsidR="00902E4D" w:rsidRDefault="00902E4D" w:rsidP="008A0BD9">
      <w:pPr>
        <w:spacing w:after="0" w:line="240" w:lineRule="auto"/>
        <w:jc w:val="center"/>
        <w:rPr>
          <w:sz w:val="28"/>
          <w:szCs w:val="28"/>
        </w:rPr>
      </w:pPr>
    </w:p>
    <w:p w:rsidR="00F46B66" w:rsidRDefault="00F46B66" w:rsidP="008A0BD9">
      <w:pPr>
        <w:spacing w:after="0" w:line="240" w:lineRule="auto"/>
        <w:jc w:val="center"/>
        <w:rPr>
          <w:sz w:val="28"/>
          <w:szCs w:val="28"/>
        </w:rPr>
      </w:pPr>
    </w:p>
    <w:p w:rsidR="00F46B66" w:rsidRDefault="00F46B66" w:rsidP="008A0BD9">
      <w:pPr>
        <w:spacing w:after="0" w:line="240" w:lineRule="auto"/>
        <w:jc w:val="center"/>
        <w:rPr>
          <w:sz w:val="28"/>
          <w:szCs w:val="28"/>
        </w:rPr>
      </w:pPr>
    </w:p>
    <w:p w:rsidR="008A0BD9" w:rsidRDefault="008A0BD9">
      <w:pPr>
        <w:rPr>
          <w:b/>
          <w:bCs/>
          <w:sz w:val="28"/>
          <w:szCs w:val="28"/>
        </w:rPr>
      </w:pPr>
    </w:p>
    <w:p w:rsidR="00460920" w:rsidRDefault="00460920">
      <w:pPr>
        <w:rPr>
          <w:b/>
          <w:bCs/>
          <w:sz w:val="28"/>
          <w:szCs w:val="28"/>
        </w:rPr>
      </w:pPr>
    </w:p>
    <w:p w:rsidR="00F46B66" w:rsidRDefault="00F46B66" w:rsidP="00F46B66">
      <w:pPr>
        <w:spacing w:after="0" w:line="240" w:lineRule="auto"/>
        <w:jc w:val="center"/>
        <w:rPr>
          <w:i/>
          <w:iCs/>
          <w:sz w:val="24"/>
          <w:szCs w:val="24"/>
        </w:rPr>
      </w:pPr>
      <w:r w:rsidRPr="00F46B66">
        <w:rPr>
          <w:i/>
          <w:iCs/>
          <w:sz w:val="24"/>
          <w:szCs w:val="24"/>
        </w:rPr>
        <w:t>Inter</w:t>
      </w:r>
      <w:r>
        <w:rPr>
          <w:i/>
          <w:iCs/>
          <w:sz w:val="24"/>
          <w:szCs w:val="24"/>
        </w:rPr>
        <w:t>nal Conference for Policy Modeling</w:t>
      </w:r>
    </w:p>
    <w:p w:rsidR="008A0BD9" w:rsidRDefault="00F46B66" w:rsidP="00F46B66">
      <w:pPr>
        <w:spacing w:after="0" w:line="240" w:lineRule="auto"/>
        <w:jc w:val="center"/>
        <w:rPr>
          <w:i/>
          <w:iCs/>
          <w:sz w:val="24"/>
          <w:szCs w:val="24"/>
        </w:rPr>
      </w:pPr>
      <w:r>
        <w:rPr>
          <w:i/>
          <w:iCs/>
          <w:sz w:val="24"/>
          <w:szCs w:val="24"/>
        </w:rPr>
        <w:t xml:space="preserve"> (EcoMod2010)</w:t>
      </w:r>
    </w:p>
    <w:p w:rsidR="00F46B66" w:rsidRDefault="00F46B66" w:rsidP="00F46B66">
      <w:pPr>
        <w:spacing w:after="0" w:line="240" w:lineRule="auto"/>
        <w:jc w:val="center"/>
        <w:rPr>
          <w:i/>
          <w:iCs/>
          <w:sz w:val="24"/>
          <w:szCs w:val="24"/>
        </w:rPr>
      </w:pPr>
      <w:r>
        <w:rPr>
          <w:i/>
          <w:iCs/>
          <w:sz w:val="24"/>
          <w:szCs w:val="24"/>
        </w:rPr>
        <w:t>July 7-10, 2010, Istanbul, Turkey</w:t>
      </w:r>
    </w:p>
    <w:p w:rsidR="00F46B66" w:rsidRPr="00F46B66" w:rsidRDefault="00F46B66" w:rsidP="00F46B66">
      <w:pPr>
        <w:spacing w:after="0" w:line="240" w:lineRule="auto"/>
        <w:jc w:val="center"/>
        <w:rPr>
          <w:i/>
          <w:iCs/>
          <w:sz w:val="24"/>
          <w:szCs w:val="24"/>
        </w:rPr>
      </w:pPr>
    </w:p>
    <w:p w:rsidR="004127F2" w:rsidRPr="00024AFD" w:rsidRDefault="00EB4E92" w:rsidP="00EB4E92">
      <w:pPr>
        <w:rPr>
          <w:b/>
          <w:bCs/>
          <w:sz w:val="24"/>
          <w:szCs w:val="24"/>
        </w:rPr>
      </w:pPr>
      <w:r w:rsidRPr="00024AFD">
        <w:rPr>
          <w:rFonts w:cs="Times New Roman"/>
          <w:b/>
          <w:bCs/>
          <w:sz w:val="24"/>
          <w:szCs w:val="24"/>
          <w:u w:val="single"/>
        </w:rPr>
        <w:t>Introduction</w:t>
      </w:r>
      <w:r w:rsidR="00076DB1" w:rsidRPr="00024AFD">
        <w:rPr>
          <w:rFonts w:cs="Times New Roman"/>
          <w:b/>
          <w:bCs/>
          <w:sz w:val="24"/>
          <w:szCs w:val="24"/>
          <w:u w:val="single"/>
        </w:rPr>
        <w:t>:</w:t>
      </w:r>
    </w:p>
    <w:p w:rsidR="000313B7" w:rsidRPr="000313B7" w:rsidRDefault="000313B7" w:rsidP="000313B7">
      <w:pPr>
        <w:keepNext/>
        <w:framePr w:dropCap="drop" w:lines="3" w:wrap="around" w:vAnchor="text" w:hAnchor="text"/>
        <w:spacing w:after="0" w:line="878" w:lineRule="exact"/>
        <w:jc w:val="both"/>
        <w:textAlignment w:val="baseline"/>
        <w:rPr>
          <w:rFonts w:cs="Times New Roman"/>
          <w:position w:val="-11"/>
          <w:sz w:val="119"/>
          <w:szCs w:val="24"/>
        </w:rPr>
      </w:pPr>
      <w:r w:rsidRPr="000313B7">
        <w:rPr>
          <w:rFonts w:cs="Times New Roman"/>
          <w:position w:val="-11"/>
          <w:sz w:val="119"/>
          <w:szCs w:val="24"/>
        </w:rPr>
        <w:t>I</w:t>
      </w:r>
    </w:p>
    <w:p w:rsidR="006447DA" w:rsidRPr="00024AFD" w:rsidRDefault="00411C9F" w:rsidP="00A54FD6">
      <w:pPr>
        <w:autoSpaceDE w:val="0"/>
        <w:autoSpaceDN w:val="0"/>
        <w:adjustRightInd w:val="0"/>
        <w:spacing w:after="0" w:line="240" w:lineRule="auto"/>
        <w:jc w:val="both"/>
        <w:rPr>
          <w:rFonts w:cs="Times New Roman"/>
          <w:sz w:val="24"/>
          <w:szCs w:val="24"/>
        </w:rPr>
      </w:pPr>
      <w:r w:rsidRPr="00024AFD">
        <w:rPr>
          <w:rFonts w:cs="Times New Roman"/>
          <w:sz w:val="24"/>
          <w:szCs w:val="24"/>
        </w:rPr>
        <w:t xml:space="preserve">n its efforts to </w:t>
      </w:r>
      <w:r w:rsidR="00A559DE" w:rsidRPr="00024AFD">
        <w:rPr>
          <w:rFonts w:cs="Times New Roman"/>
          <w:sz w:val="24"/>
          <w:szCs w:val="24"/>
        </w:rPr>
        <w:t>develop</w:t>
      </w:r>
      <w:r w:rsidRPr="00024AFD">
        <w:rPr>
          <w:rFonts w:cs="Times New Roman"/>
          <w:sz w:val="24"/>
          <w:szCs w:val="24"/>
        </w:rPr>
        <w:t xml:space="preserve"> an Information</w:t>
      </w:r>
      <w:r w:rsidR="00E85EFA" w:rsidRPr="00024AFD">
        <w:rPr>
          <w:rFonts w:cs="Times New Roman"/>
          <w:sz w:val="24"/>
          <w:szCs w:val="24"/>
        </w:rPr>
        <w:t xml:space="preserve"> and knowledge</w:t>
      </w:r>
      <w:r w:rsidRPr="00024AFD">
        <w:rPr>
          <w:rFonts w:cs="Times New Roman"/>
          <w:sz w:val="24"/>
          <w:szCs w:val="24"/>
        </w:rPr>
        <w:t xml:space="preserve"> Society</w:t>
      </w:r>
      <w:r w:rsidR="008A454A" w:rsidRPr="00024AFD">
        <w:rPr>
          <w:rFonts w:cs="Times New Roman"/>
          <w:sz w:val="24"/>
          <w:szCs w:val="24"/>
        </w:rPr>
        <w:t xml:space="preserve"> </w:t>
      </w:r>
      <w:r w:rsidR="00E85EFA" w:rsidRPr="00024AFD">
        <w:rPr>
          <w:rFonts w:cs="Times New Roman"/>
          <w:sz w:val="24"/>
          <w:szCs w:val="24"/>
        </w:rPr>
        <w:t>as a basic feature of</w:t>
      </w:r>
      <w:r w:rsidR="008A454A" w:rsidRPr="00024AFD">
        <w:rPr>
          <w:rFonts w:cs="Times New Roman"/>
          <w:sz w:val="24"/>
          <w:szCs w:val="24"/>
        </w:rPr>
        <w:t xml:space="preserve"> the 21</w:t>
      </w:r>
      <w:r w:rsidR="00D44958" w:rsidRPr="00024AFD">
        <w:rPr>
          <w:rFonts w:cs="Times New Roman"/>
          <w:sz w:val="24"/>
          <w:szCs w:val="24"/>
          <w:vertAlign w:val="superscript"/>
        </w:rPr>
        <w:t>st</w:t>
      </w:r>
      <w:r w:rsidR="008A454A" w:rsidRPr="00024AFD">
        <w:rPr>
          <w:rFonts w:cs="Times New Roman"/>
          <w:sz w:val="24"/>
          <w:szCs w:val="24"/>
        </w:rPr>
        <w:t xml:space="preserve"> century, </w:t>
      </w:r>
      <w:r w:rsidRPr="00024AFD">
        <w:rPr>
          <w:rFonts w:cs="Times New Roman"/>
          <w:sz w:val="24"/>
          <w:szCs w:val="24"/>
        </w:rPr>
        <w:t xml:space="preserve">Egypt recognized the potential of </w:t>
      </w:r>
      <w:r w:rsidR="0002791A" w:rsidRPr="00024AFD">
        <w:rPr>
          <w:rFonts w:cs="Times New Roman"/>
          <w:sz w:val="24"/>
          <w:szCs w:val="24"/>
        </w:rPr>
        <w:t>information and communication technolog</w:t>
      </w:r>
      <w:r w:rsidR="00F175EA" w:rsidRPr="00024AFD">
        <w:rPr>
          <w:rFonts w:cs="Times New Roman"/>
          <w:sz w:val="24"/>
          <w:szCs w:val="24"/>
        </w:rPr>
        <w:t>y</w:t>
      </w:r>
      <w:r w:rsidR="0002791A" w:rsidRPr="00024AFD">
        <w:rPr>
          <w:rFonts w:cs="Times New Roman"/>
          <w:sz w:val="24"/>
          <w:szCs w:val="24"/>
        </w:rPr>
        <w:t xml:space="preserve"> (</w:t>
      </w:r>
      <w:r w:rsidRPr="00024AFD">
        <w:rPr>
          <w:rFonts w:cs="Times New Roman"/>
          <w:sz w:val="24"/>
          <w:szCs w:val="24"/>
        </w:rPr>
        <w:t>ICT</w:t>
      </w:r>
      <w:r w:rsidR="0002791A" w:rsidRPr="00024AFD">
        <w:rPr>
          <w:rFonts w:cs="Times New Roman"/>
          <w:sz w:val="24"/>
          <w:szCs w:val="24"/>
        </w:rPr>
        <w:t>)</w:t>
      </w:r>
      <w:r w:rsidRPr="00024AFD">
        <w:rPr>
          <w:rFonts w:cs="Times New Roman"/>
          <w:sz w:val="24"/>
          <w:szCs w:val="24"/>
        </w:rPr>
        <w:t xml:space="preserve"> </w:t>
      </w:r>
      <w:r w:rsidR="00031D04" w:rsidRPr="00024AFD">
        <w:rPr>
          <w:rFonts w:cs="Times New Roman"/>
          <w:sz w:val="24"/>
          <w:szCs w:val="24"/>
        </w:rPr>
        <w:t>and its</w:t>
      </w:r>
      <w:r w:rsidR="00E85EFA" w:rsidRPr="00024AFD">
        <w:rPr>
          <w:rFonts w:cs="Times New Roman"/>
          <w:sz w:val="24"/>
          <w:szCs w:val="24"/>
        </w:rPr>
        <w:t xml:space="preserve"> important</w:t>
      </w:r>
      <w:r w:rsidR="00031D04" w:rsidRPr="00024AFD">
        <w:rPr>
          <w:rFonts w:cs="Times New Roman"/>
          <w:sz w:val="24"/>
          <w:szCs w:val="24"/>
        </w:rPr>
        <w:t xml:space="preserve"> role in enhancing</w:t>
      </w:r>
      <w:r w:rsidR="00D8238F" w:rsidRPr="00024AFD">
        <w:rPr>
          <w:rFonts w:cs="Times New Roman"/>
          <w:sz w:val="24"/>
          <w:szCs w:val="24"/>
        </w:rPr>
        <w:t xml:space="preserve"> the</w:t>
      </w:r>
      <w:r w:rsidR="00031D04" w:rsidRPr="00024AFD">
        <w:rPr>
          <w:rFonts w:cs="Times New Roman"/>
          <w:sz w:val="24"/>
          <w:szCs w:val="24"/>
        </w:rPr>
        <w:t xml:space="preserve"> productivity of economic sectors and </w:t>
      </w:r>
      <w:r w:rsidRPr="00024AFD">
        <w:rPr>
          <w:rFonts w:cs="Times New Roman"/>
          <w:sz w:val="24"/>
          <w:szCs w:val="24"/>
        </w:rPr>
        <w:t>improv</w:t>
      </w:r>
      <w:r w:rsidR="00031D04" w:rsidRPr="00024AFD">
        <w:rPr>
          <w:rFonts w:cs="Times New Roman"/>
          <w:sz w:val="24"/>
          <w:szCs w:val="24"/>
        </w:rPr>
        <w:t>ing the welfare level of</w:t>
      </w:r>
      <w:r w:rsidR="00E85EFA" w:rsidRPr="00024AFD">
        <w:rPr>
          <w:rFonts w:cs="Times New Roman"/>
          <w:sz w:val="24"/>
          <w:szCs w:val="24"/>
        </w:rPr>
        <w:t xml:space="preserve"> its</w:t>
      </w:r>
      <w:r w:rsidR="00031D04" w:rsidRPr="00024AFD">
        <w:rPr>
          <w:rFonts w:cs="Times New Roman"/>
          <w:sz w:val="24"/>
          <w:szCs w:val="24"/>
        </w:rPr>
        <w:t xml:space="preserve"> </w:t>
      </w:r>
      <w:r w:rsidRPr="00024AFD">
        <w:rPr>
          <w:rFonts w:cs="Times New Roman"/>
          <w:sz w:val="24"/>
          <w:szCs w:val="24"/>
        </w:rPr>
        <w:t xml:space="preserve">citizens. </w:t>
      </w:r>
      <w:r w:rsidR="0002791A" w:rsidRPr="00024AFD">
        <w:rPr>
          <w:rFonts w:cs="Times New Roman"/>
          <w:sz w:val="24"/>
          <w:szCs w:val="24"/>
        </w:rPr>
        <w:t>ICT</w:t>
      </w:r>
      <w:r w:rsidRPr="00024AFD">
        <w:rPr>
          <w:rFonts w:cs="Times New Roman"/>
          <w:sz w:val="24"/>
          <w:szCs w:val="24"/>
        </w:rPr>
        <w:t xml:space="preserve"> in Egypt</w:t>
      </w:r>
      <w:r w:rsidR="0002791A" w:rsidRPr="00024AFD">
        <w:rPr>
          <w:rFonts w:cs="Times New Roman"/>
          <w:sz w:val="24"/>
          <w:szCs w:val="24"/>
        </w:rPr>
        <w:t xml:space="preserve"> – </w:t>
      </w:r>
      <w:r w:rsidR="00031D04" w:rsidRPr="00024AFD">
        <w:rPr>
          <w:rFonts w:cs="Times New Roman"/>
          <w:sz w:val="24"/>
          <w:szCs w:val="24"/>
        </w:rPr>
        <w:t xml:space="preserve">as well as other </w:t>
      </w:r>
      <w:r w:rsidR="0002791A" w:rsidRPr="00024AFD">
        <w:rPr>
          <w:rFonts w:cs="Times New Roman"/>
          <w:sz w:val="24"/>
          <w:szCs w:val="24"/>
        </w:rPr>
        <w:t xml:space="preserve">developing </w:t>
      </w:r>
      <w:r w:rsidR="00031D04" w:rsidRPr="00024AFD">
        <w:rPr>
          <w:rFonts w:cs="Times New Roman"/>
          <w:sz w:val="24"/>
          <w:szCs w:val="24"/>
        </w:rPr>
        <w:t>countries</w:t>
      </w:r>
      <w:r w:rsidR="0002791A" w:rsidRPr="00024AFD">
        <w:rPr>
          <w:rFonts w:cs="Times New Roman"/>
          <w:sz w:val="24"/>
          <w:szCs w:val="24"/>
        </w:rPr>
        <w:t xml:space="preserve"> - </w:t>
      </w:r>
      <w:r w:rsidR="00F7491C" w:rsidRPr="00024AFD">
        <w:rPr>
          <w:rFonts w:cs="Times New Roman"/>
          <w:sz w:val="24"/>
          <w:szCs w:val="24"/>
        </w:rPr>
        <w:t xml:space="preserve">has become </w:t>
      </w:r>
      <w:r w:rsidRPr="00024AFD">
        <w:rPr>
          <w:rFonts w:cs="Times New Roman"/>
          <w:sz w:val="24"/>
          <w:szCs w:val="24"/>
        </w:rPr>
        <w:t xml:space="preserve">a </w:t>
      </w:r>
      <w:r w:rsidR="00A559DE" w:rsidRPr="00024AFD">
        <w:rPr>
          <w:rFonts w:cs="Times New Roman"/>
          <w:sz w:val="24"/>
          <w:szCs w:val="24"/>
        </w:rPr>
        <w:t xml:space="preserve">prerequisite </w:t>
      </w:r>
      <w:r w:rsidR="00031D04" w:rsidRPr="00024AFD">
        <w:rPr>
          <w:rFonts w:cs="Times New Roman"/>
          <w:sz w:val="24"/>
          <w:szCs w:val="24"/>
        </w:rPr>
        <w:t xml:space="preserve">and a </w:t>
      </w:r>
      <w:r w:rsidR="00E85EFA" w:rsidRPr="00024AFD">
        <w:rPr>
          <w:rFonts w:cs="Times New Roman"/>
          <w:sz w:val="24"/>
          <w:szCs w:val="24"/>
        </w:rPr>
        <w:t>critical</w:t>
      </w:r>
      <w:r w:rsidR="00031D04" w:rsidRPr="00024AFD">
        <w:rPr>
          <w:rFonts w:cs="Times New Roman"/>
          <w:sz w:val="24"/>
          <w:szCs w:val="24"/>
        </w:rPr>
        <w:t xml:space="preserve"> factor </w:t>
      </w:r>
      <w:r w:rsidR="00E85EFA" w:rsidRPr="00024AFD">
        <w:rPr>
          <w:rFonts w:cs="Times New Roman"/>
          <w:sz w:val="24"/>
          <w:szCs w:val="24"/>
        </w:rPr>
        <w:t>in</w:t>
      </w:r>
      <w:r w:rsidR="00031D04" w:rsidRPr="00024AFD">
        <w:rPr>
          <w:rFonts w:cs="Times New Roman"/>
          <w:sz w:val="24"/>
          <w:szCs w:val="24"/>
        </w:rPr>
        <w:t xml:space="preserve"> achiev</w:t>
      </w:r>
      <w:r w:rsidR="00E85EFA" w:rsidRPr="00024AFD">
        <w:rPr>
          <w:rFonts w:cs="Times New Roman"/>
          <w:sz w:val="24"/>
          <w:szCs w:val="24"/>
        </w:rPr>
        <w:t>ing</w:t>
      </w:r>
      <w:r w:rsidR="00031D04" w:rsidRPr="00024AFD">
        <w:rPr>
          <w:rFonts w:cs="Times New Roman"/>
          <w:sz w:val="24"/>
          <w:szCs w:val="24"/>
        </w:rPr>
        <w:t xml:space="preserve"> </w:t>
      </w:r>
      <w:r w:rsidRPr="00024AFD">
        <w:rPr>
          <w:rFonts w:cs="Times New Roman"/>
          <w:sz w:val="24"/>
          <w:szCs w:val="24"/>
        </w:rPr>
        <w:t>socioeconomic development</w:t>
      </w:r>
      <w:r w:rsidR="00031D04" w:rsidRPr="00024AFD">
        <w:rPr>
          <w:rFonts w:cs="Times New Roman"/>
          <w:sz w:val="24"/>
          <w:szCs w:val="24"/>
        </w:rPr>
        <w:t xml:space="preserve"> objectives</w:t>
      </w:r>
      <w:r w:rsidR="00F7491C" w:rsidRPr="00024AFD">
        <w:rPr>
          <w:rFonts w:cs="Times New Roman"/>
          <w:sz w:val="24"/>
          <w:szCs w:val="24"/>
        </w:rPr>
        <w:t xml:space="preserve">. </w:t>
      </w:r>
      <w:r w:rsidR="004127F2" w:rsidRPr="00024AFD">
        <w:rPr>
          <w:rFonts w:cs="Times New Roman"/>
          <w:sz w:val="24"/>
          <w:szCs w:val="24"/>
        </w:rPr>
        <w:t xml:space="preserve">The rapid </w:t>
      </w:r>
      <w:r w:rsidR="00031D04" w:rsidRPr="00024AFD">
        <w:rPr>
          <w:rFonts w:cs="Times New Roman"/>
          <w:sz w:val="24"/>
          <w:szCs w:val="24"/>
        </w:rPr>
        <w:t>spreading out of</w:t>
      </w:r>
      <w:r w:rsidR="004127F2" w:rsidRPr="00024AFD">
        <w:rPr>
          <w:rFonts w:cs="Times New Roman"/>
          <w:sz w:val="24"/>
          <w:szCs w:val="24"/>
        </w:rPr>
        <w:t xml:space="preserve"> </w:t>
      </w:r>
      <w:r w:rsidR="0002791A" w:rsidRPr="00024AFD">
        <w:rPr>
          <w:rFonts w:cs="Times New Roman"/>
          <w:sz w:val="24"/>
          <w:szCs w:val="24"/>
        </w:rPr>
        <w:t>ICT</w:t>
      </w:r>
      <w:r w:rsidR="004127F2" w:rsidRPr="00024AFD">
        <w:rPr>
          <w:rFonts w:cs="Times New Roman"/>
          <w:sz w:val="24"/>
          <w:szCs w:val="24"/>
        </w:rPr>
        <w:t xml:space="preserve"> in </w:t>
      </w:r>
      <w:r w:rsidR="00F7491C" w:rsidRPr="00024AFD">
        <w:rPr>
          <w:rFonts w:cs="Times New Roman"/>
          <w:sz w:val="24"/>
          <w:szCs w:val="24"/>
        </w:rPr>
        <w:t>Egypt</w:t>
      </w:r>
      <w:r w:rsidR="004127F2" w:rsidRPr="00024AFD">
        <w:rPr>
          <w:rFonts w:cs="Times New Roman"/>
          <w:sz w:val="24"/>
          <w:szCs w:val="24"/>
        </w:rPr>
        <w:t xml:space="preserve">, and the </w:t>
      </w:r>
      <w:r w:rsidR="00031D04" w:rsidRPr="00024AFD">
        <w:rPr>
          <w:rFonts w:cs="Times New Roman"/>
          <w:sz w:val="24"/>
          <w:szCs w:val="24"/>
        </w:rPr>
        <w:t xml:space="preserve">need to assess </w:t>
      </w:r>
      <w:r w:rsidR="00E85EFA" w:rsidRPr="00024AFD">
        <w:rPr>
          <w:rFonts w:cs="Times New Roman"/>
          <w:sz w:val="24"/>
          <w:szCs w:val="24"/>
        </w:rPr>
        <w:t>its</w:t>
      </w:r>
      <w:r w:rsidR="00031D04" w:rsidRPr="00024AFD">
        <w:rPr>
          <w:rFonts w:cs="Times New Roman"/>
          <w:sz w:val="24"/>
          <w:szCs w:val="24"/>
        </w:rPr>
        <w:t xml:space="preserve"> economy wide impact</w:t>
      </w:r>
      <w:r w:rsidR="004127F2" w:rsidRPr="00024AFD">
        <w:rPr>
          <w:rFonts w:cs="Times New Roman"/>
          <w:sz w:val="24"/>
          <w:szCs w:val="24"/>
        </w:rPr>
        <w:t xml:space="preserve">, has triggered a </w:t>
      </w:r>
      <w:r w:rsidR="0002791A" w:rsidRPr="00024AFD">
        <w:rPr>
          <w:rFonts w:cs="Times New Roman"/>
          <w:sz w:val="24"/>
          <w:szCs w:val="24"/>
        </w:rPr>
        <w:t xml:space="preserve">demand for an </w:t>
      </w:r>
      <w:r w:rsidR="00031D04" w:rsidRPr="00024AFD">
        <w:rPr>
          <w:rFonts w:cs="Times New Roman"/>
          <w:sz w:val="24"/>
          <w:szCs w:val="24"/>
        </w:rPr>
        <w:t>issue</w:t>
      </w:r>
      <w:r w:rsidR="008A454A" w:rsidRPr="00024AFD">
        <w:rPr>
          <w:rFonts w:cs="Times New Roman"/>
          <w:sz w:val="24"/>
          <w:szCs w:val="24"/>
        </w:rPr>
        <w:t>-oriented</w:t>
      </w:r>
      <w:r w:rsidR="0002791A" w:rsidRPr="00024AFD">
        <w:rPr>
          <w:rFonts w:cs="Times New Roman"/>
          <w:sz w:val="24"/>
          <w:szCs w:val="24"/>
        </w:rPr>
        <w:t xml:space="preserve"> </w:t>
      </w:r>
      <w:r w:rsidR="00031D04" w:rsidRPr="00024AFD">
        <w:rPr>
          <w:rFonts w:cs="Times New Roman"/>
          <w:sz w:val="24"/>
          <w:szCs w:val="24"/>
        </w:rPr>
        <w:t>ICT-based</w:t>
      </w:r>
      <w:r w:rsidR="0002791A" w:rsidRPr="00024AFD">
        <w:rPr>
          <w:rFonts w:cs="Times New Roman"/>
          <w:sz w:val="24"/>
          <w:szCs w:val="24"/>
        </w:rPr>
        <w:t xml:space="preserve"> social accounting matrix</w:t>
      </w:r>
      <w:r w:rsidR="00434EB9" w:rsidRPr="00024AFD">
        <w:rPr>
          <w:rFonts w:cs="Times New Roman"/>
          <w:sz w:val="24"/>
          <w:szCs w:val="24"/>
        </w:rPr>
        <w:t xml:space="preserve"> (SAM)</w:t>
      </w:r>
      <w:r w:rsidR="0002791A" w:rsidRPr="00024AFD">
        <w:rPr>
          <w:rFonts w:cs="Times New Roman"/>
          <w:sz w:val="24"/>
          <w:szCs w:val="24"/>
        </w:rPr>
        <w:t xml:space="preserve">. </w:t>
      </w:r>
    </w:p>
    <w:p w:rsidR="006447DA" w:rsidRPr="00024AFD" w:rsidRDefault="006447DA" w:rsidP="00A54FD6">
      <w:pPr>
        <w:autoSpaceDE w:val="0"/>
        <w:autoSpaceDN w:val="0"/>
        <w:adjustRightInd w:val="0"/>
        <w:spacing w:after="0" w:line="240" w:lineRule="auto"/>
        <w:jc w:val="both"/>
        <w:rPr>
          <w:rFonts w:cs="Times New Roman"/>
          <w:sz w:val="24"/>
          <w:szCs w:val="24"/>
        </w:rPr>
      </w:pPr>
    </w:p>
    <w:p w:rsidR="00D8238F" w:rsidRPr="00024AFD" w:rsidRDefault="00060EB8" w:rsidP="006447DA">
      <w:pPr>
        <w:autoSpaceDE w:val="0"/>
        <w:autoSpaceDN w:val="0"/>
        <w:adjustRightInd w:val="0"/>
        <w:spacing w:after="0" w:line="240" w:lineRule="auto"/>
        <w:jc w:val="both"/>
        <w:rPr>
          <w:rFonts w:cs="Times New Roman"/>
          <w:sz w:val="24"/>
          <w:szCs w:val="24"/>
        </w:rPr>
      </w:pPr>
      <w:r w:rsidRPr="00024AFD">
        <w:rPr>
          <w:sz w:val="24"/>
          <w:szCs w:val="24"/>
        </w:rPr>
        <w:t>A S</w:t>
      </w:r>
      <w:r w:rsidR="006447DA" w:rsidRPr="00024AFD">
        <w:rPr>
          <w:sz w:val="24"/>
          <w:szCs w:val="24"/>
        </w:rPr>
        <w:t xml:space="preserve">AM </w:t>
      </w:r>
      <w:r w:rsidRPr="00024AFD">
        <w:rPr>
          <w:sz w:val="24"/>
          <w:szCs w:val="24"/>
        </w:rPr>
        <w:t xml:space="preserve">is a comprehensive, economy-wide data framework, typically representing the economy of a country. King (1988) points out that a SAM has two main objectives; first, organizing information about the economic and social structure of a country over a period of time (generally one year) and second, providing statistical basis for the creation of a plausible model capable of  simulating the direct and indirect effects of policy interventions in the economy. </w:t>
      </w:r>
      <w:r w:rsidR="003663CB" w:rsidRPr="00024AFD">
        <w:rPr>
          <w:rFonts w:cs="Times New Roman"/>
          <w:sz w:val="24"/>
          <w:szCs w:val="24"/>
        </w:rPr>
        <w:t>Th</w:t>
      </w:r>
      <w:r w:rsidRPr="00024AFD">
        <w:rPr>
          <w:rFonts w:cs="Times New Roman"/>
          <w:sz w:val="24"/>
          <w:szCs w:val="24"/>
        </w:rPr>
        <w:t>e</w:t>
      </w:r>
      <w:r w:rsidR="003663CB" w:rsidRPr="00024AFD">
        <w:rPr>
          <w:rFonts w:cs="Times New Roman"/>
          <w:sz w:val="24"/>
          <w:szCs w:val="24"/>
        </w:rPr>
        <w:t xml:space="preserve"> </w:t>
      </w:r>
      <w:r w:rsidRPr="00024AFD">
        <w:rPr>
          <w:rFonts w:cs="Times New Roman"/>
          <w:sz w:val="24"/>
          <w:szCs w:val="24"/>
        </w:rPr>
        <w:t xml:space="preserve">ICT economy interaction SAM can serve then two distinctive purposes; a) to </w:t>
      </w:r>
      <w:r w:rsidR="00253863" w:rsidRPr="00024AFD">
        <w:rPr>
          <w:rFonts w:cs="Times New Roman"/>
          <w:sz w:val="24"/>
          <w:szCs w:val="24"/>
        </w:rPr>
        <w:t xml:space="preserve">establish an analytical data-centered decision support system (DSS) that can be used to generate appropriate economic indicators for ICT policy formulation and analysis, and b) to provide the necessary socioeconomic accounting framework </w:t>
      </w:r>
      <w:r w:rsidR="00A54FD6" w:rsidRPr="00024AFD">
        <w:rPr>
          <w:rFonts w:cs="Times New Roman"/>
          <w:sz w:val="24"/>
          <w:szCs w:val="24"/>
        </w:rPr>
        <w:t>for constructing economy wide issue oriented computable general equilibrium (CGE) models.</w:t>
      </w:r>
    </w:p>
    <w:p w:rsidR="006E077D" w:rsidRPr="00024AFD" w:rsidRDefault="006E077D" w:rsidP="00D8238F">
      <w:pPr>
        <w:autoSpaceDE w:val="0"/>
        <w:autoSpaceDN w:val="0"/>
        <w:adjustRightInd w:val="0"/>
        <w:spacing w:after="0" w:line="240" w:lineRule="auto"/>
        <w:jc w:val="both"/>
        <w:rPr>
          <w:rFonts w:cs="Times New Roman"/>
          <w:sz w:val="24"/>
          <w:szCs w:val="24"/>
        </w:rPr>
      </w:pPr>
    </w:p>
    <w:p w:rsidR="006E077D" w:rsidRPr="00024AFD" w:rsidRDefault="006E077D" w:rsidP="007A44F0">
      <w:pPr>
        <w:pStyle w:val="BodyText"/>
        <w:ind w:firstLine="270"/>
        <w:rPr>
          <w:rFonts w:asciiTheme="minorHAnsi" w:hAnsiTheme="minorHAnsi"/>
        </w:rPr>
      </w:pPr>
      <w:r w:rsidRPr="00024AFD">
        <w:rPr>
          <w:rFonts w:asciiTheme="minorHAnsi" w:hAnsiTheme="minorHAnsi"/>
        </w:rPr>
        <w:t xml:space="preserve">The constructed SAM disaggregates ICT sector into seven activities: ICT manufacturing industries; ICT trade industries; software publishing; telecommunications; computer programming, consultancy and related activities; data processing, hosting and related activities; web portals and Repair of computers and communication equipment. This classification scheme is applied to the production activities and various commodity groups. </w:t>
      </w:r>
      <w:r w:rsidR="00460920" w:rsidRPr="00024AFD">
        <w:rPr>
          <w:rFonts w:asciiTheme="minorHAnsi" w:hAnsiTheme="minorHAnsi"/>
        </w:rPr>
        <w:t>Final consumption of ICT services by households and government sector is computed based on detailed information</w:t>
      </w:r>
      <w:r w:rsidR="00CA68D1" w:rsidRPr="00024AFD">
        <w:rPr>
          <w:rFonts w:asciiTheme="minorHAnsi" w:hAnsiTheme="minorHAnsi"/>
        </w:rPr>
        <w:t xml:space="preserve"> from the Ministry of Finance and</w:t>
      </w:r>
      <w:r w:rsidR="00DD0D81" w:rsidRPr="00024AFD">
        <w:rPr>
          <w:rFonts w:asciiTheme="minorHAnsi" w:hAnsiTheme="minorHAnsi"/>
        </w:rPr>
        <w:t xml:space="preserve"> the</w:t>
      </w:r>
      <w:r w:rsidR="00CA68D1" w:rsidRPr="00024AFD">
        <w:rPr>
          <w:rFonts w:asciiTheme="minorHAnsi" w:hAnsiTheme="minorHAnsi"/>
        </w:rPr>
        <w:t xml:space="preserve"> Household budget survey</w:t>
      </w:r>
      <w:r w:rsidRPr="00024AFD">
        <w:rPr>
          <w:rFonts w:asciiTheme="minorHAnsi" w:hAnsiTheme="minorHAnsi"/>
        </w:rPr>
        <w:t xml:space="preserve">. Gross fixed capital formation is classified into ICT and non-ICT. Finally, exports and imports of </w:t>
      </w:r>
      <w:r w:rsidR="007A44F0" w:rsidRPr="00024AFD">
        <w:rPr>
          <w:rFonts w:asciiTheme="minorHAnsi" w:hAnsiTheme="minorHAnsi"/>
        </w:rPr>
        <w:t>non-</w:t>
      </w:r>
      <w:r w:rsidRPr="00024AFD">
        <w:rPr>
          <w:rFonts w:asciiTheme="minorHAnsi" w:hAnsiTheme="minorHAnsi"/>
        </w:rPr>
        <w:t>ICT activities are distinguished from ICT trade.</w:t>
      </w:r>
    </w:p>
    <w:p w:rsidR="00D8238F" w:rsidRPr="00024AFD" w:rsidRDefault="00D8238F" w:rsidP="00D8238F">
      <w:pPr>
        <w:autoSpaceDE w:val="0"/>
        <w:autoSpaceDN w:val="0"/>
        <w:adjustRightInd w:val="0"/>
        <w:spacing w:after="0" w:line="240" w:lineRule="auto"/>
        <w:jc w:val="both"/>
        <w:rPr>
          <w:rFonts w:cs="Times New Roman"/>
          <w:sz w:val="24"/>
          <w:szCs w:val="24"/>
        </w:rPr>
      </w:pPr>
    </w:p>
    <w:p w:rsidR="00CC5AA0" w:rsidRPr="00024AFD" w:rsidRDefault="003663CB" w:rsidP="006447DA">
      <w:pPr>
        <w:autoSpaceDE w:val="0"/>
        <w:autoSpaceDN w:val="0"/>
        <w:adjustRightInd w:val="0"/>
        <w:spacing w:after="0" w:line="240" w:lineRule="auto"/>
        <w:jc w:val="both"/>
        <w:rPr>
          <w:rFonts w:cs="Times New Roman"/>
          <w:sz w:val="24"/>
          <w:szCs w:val="24"/>
        </w:rPr>
      </w:pPr>
      <w:r w:rsidRPr="00024AFD">
        <w:rPr>
          <w:rFonts w:cs="Times New Roman"/>
          <w:sz w:val="24"/>
          <w:szCs w:val="24"/>
        </w:rPr>
        <w:t>Th</w:t>
      </w:r>
      <w:r w:rsidR="00B9521B" w:rsidRPr="00024AFD">
        <w:rPr>
          <w:rFonts w:cs="Times New Roman"/>
          <w:sz w:val="24"/>
          <w:szCs w:val="24"/>
        </w:rPr>
        <w:t>e</w:t>
      </w:r>
      <w:r w:rsidRPr="00024AFD">
        <w:rPr>
          <w:rFonts w:cs="Times New Roman"/>
          <w:sz w:val="24"/>
          <w:szCs w:val="24"/>
        </w:rPr>
        <w:t xml:space="preserve"> paper </w:t>
      </w:r>
      <w:r w:rsidR="00B9521B" w:rsidRPr="00024AFD">
        <w:rPr>
          <w:rFonts w:cs="Times New Roman"/>
          <w:sz w:val="24"/>
          <w:szCs w:val="24"/>
        </w:rPr>
        <w:t xml:space="preserve">is </w:t>
      </w:r>
      <w:r w:rsidR="00D8238F" w:rsidRPr="00024AFD">
        <w:rPr>
          <w:rFonts w:cs="Times New Roman"/>
          <w:sz w:val="24"/>
          <w:szCs w:val="24"/>
        </w:rPr>
        <w:t>organized around</w:t>
      </w:r>
      <w:r w:rsidR="00B9521B" w:rsidRPr="00024AFD">
        <w:rPr>
          <w:rFonts w:cs="Times New Roman"/>
          <w:sz w:val="24"/>
          <w:szCs w:val="24"/>
        </w:rPr>
        <w:t xml:space="preserve"> </w:t>
      </w:r>
      <w:r w:rsidR="00990958" w:rsidRPr="00024AFD">
        <w:rPr>
          <w:rFonts w:cs="Times New Roman"/>
          <w:sz w:val="24"/>
          <w:szCs w:val="24"/>
        </w:rPr>
        <w:t>4</w:t>
      </w:r>
      <w:r w:rsidR="00FB01CD" w:rsidRPr="00024AFD">
        <w:rPr>
          <w:rFonts w:cs="Times New Roman"/>
          <w:sz w:val="24"/>
          <w:szCs w:val="24"/>
        </w:rPr>
        <w:t xml:space="preserve"> </w:t>
      </w:r>
      <w:r w:rsidR="00E85EFA" w:rsidRPr="00024AFD">
        <w:rPr>
          <w:rFonts w:cs="Times New Roman"/>
          <w:sz w:val="24"/>
          <w:szCs w:val="24"/>
        </w:rPr>
        <w:t>sections</w:t>
      </w:r>
      <w:r w:rsidR="00FB01CD" w:rsidRPr="00024AFD">
        <w:rPr>
          <w:rFonts w:cs="Times New Roman"/>
          <w:sz w:val="24"/>
          <w:szCs w:val="24"/>
        </w:rPr>
        <w:t>.</w:t>
      </w:r>
      <w:r w:rsidR="00AB489D" w:rsidRPr="00024AFD">
        <w:rPr>
          <w:rFonts w:cs="Times New Roman"/>
          <w:sz w:val="24"/>
          <w:szCs w:val="24"/>
        </w:rPr>
        <w:t xml:space="preserve"> </w:t>
      </w:r>
      <w:r w:rsidR="00FB01CD" w:rsidRPr="00024AFD">
        <w:rPr>
          <w:rFonts w:cs="Times New Roman"/>
          <w:sz w:val="24"/>
          <w:szCs w:val="24"/>
        </w:rPr>
        <w:t xml:space="preserve">The </w:t>
      </w:r>
      <w:r w:rsidR="00FB01CD" w:rsidRPr="00024AFD">
        <w:rPr>
          <w:rFonts w:cs="Times New Roman"/>
          <w:sz w:val="24"/>
          <w:szCs w:val="24"/>
          <w:u w:val="single"/>
        </w:rPr>
        <w:t xml:space="preserve">first </w:t>
      </w:r>
      <w:r w:rsidR="00E85EFA" w:rsidRPr="00024AFD">
        <w:rPr>
          <w:rFonts w:cs="Times New Roman"/>
          <w:sz w:val="24"/>
          <w:szCs w:val="24"/>
          <w:u w:val="single"/>
        </w:rPr>
        <w:t>section</w:t>
      </w:r>
      <w:r w:rsidR="00434EB9" w:rsidRPr="00024AFD">
        <w:rPr>
          <w:rFonts w:cs="Times New Roman"/>
          <w:sz w:val="24"/>
          <w:szCs w:val="24"/>
        </w:rPr>
        <w:t xml:space="preserve"> outlines </w:t>
      </w:r>
      <w:r w:rsidR="00B9521B" w:rsidRPr="00024AFD">
        <w:rPr>
          <w:rFonts w:cs="Times New Roman"/>
          <w:sz w:val="24"/>
          <w:szCs w:val="24"/>
        </w:rPr>
        <w:t xml:space="preserve">the concepts and methods used to </w:t>
      </w:r>
      <w:r w:rsidR="00E01AD8" w:rsidRPr="00024AFD">
        <w:rPr>
          <w:rFonts w:cs="Times New Roman"/>
          <w:sz w:val="24"/>
          <w:szCs w:val="24"/>
        </w:rPr>
        <w:t xml:space="preserve">estimate the </w:t>
      </w:r>
      <w:r w:rsidR="00FB01CD" w:rsidRPr="00024AFD">
        <w:rPr>
          <w:rFonts w:cs="Times New Roman"/>
          <w:sz w:val="24"/>
          <w:szCs w:val="24"/>
        </w:rPr>
        <w:t>ICT sector</w:t>
      </w:r>
      <w:r w:rsidR="00E85EFA" w:rsidRPr="00024AFD">
        <w:rPr>
          <w:rFonts w:cs="Times New Roman"/>
          <w:sz w:val="24"/>
          <w:szCs w:val="24"/>
        </w:rPr>
        <w:t xml:space="preserve"> within the framework of</w:t>
      </w:r>
      <w:r w:rsidR="00FB01CD" w:rsidRPr="00024AFD">
        <w:rPr>
          <w:rFonts w:cs="Times New Roman"/>
          <w:sz w:val="24"/>
          <w:szCs w:val="24"/>
        </w:rPr>
        <w:t xml:space="preserve"> </w:t>
      </w:r>
      <w:r w:rsidR="00D8238F" w:rsidRPr="00024AFD">
        <w:rPr>
          <w:rFonts w:cs="Times New Roman"/>
          <w:sz w:val="24"/>
          <w:szCs w:val="24"/>
        </w:rPr>
        <w:t>the revised</w:t>
      </w:r>
      <w:r w:rsidR="00AB489D" w:rsidRPr="00024AFD">
        <w:rPr>
          <w:rFonts w:cs="Times New Roman"/>
          <w:sz w:val="24"/>
          <w:szCs w:val="24"/>
        </w:rPr>
        <w:t xml:space="preserve"> United Nations </w:t>
      </w:r>
      <w:r w:rsidR="00D8238F" w:rsidRPr="00024AFD">
        <w:rPr>
          <w:rFonts w:cs="Times New Roman"/>
          <w:sz w:val="24"/>
          <w:szCs w:val="24"/>
        </w:rPr>
        <w:t xml:space="preserve">system of </w:t>
      </w:r>
      <w:r w:rsidR="00E85EFA" w:rsidRPr="00024AFD">
        <w:rPr>
          <w:rFonts w:cs="Times New Roman"/>
          <w:sz w:val="24"/>
          <w:szCs w:val="24"/>
        </w:rPr>
        <w:t>n</w:t>
      </w:r>
      <w:r w:rsidR="00D8238F" w:rsidRPr="00024AFD">
        <w:rPr>
          <w:rFonts w:cs="Times New Roman"/>
          <w:sz w:val="24"/>
          <w:szCs w:val="24"/>
        </w:rPr>
        <w:t>ational accounts</w:t>
      </w:r>
      <w:r w:rsidR="00AB489D" w:rsidRPr="00024AFD">
        <w:rPr>
          <w:rFonts w:cs="Times New Roman"/>
          <w:sz w:val="24"/>
          <w:szCs w:val="24"/>
        </w:rPr>
        <w:t xml:space="preserve"> </w:t>
      </w:r>
      <w:r w:rsidR="00E01AD8" w:rsidRPr="00024AFD">
        <w:rPr>
          <w:rFonts w:cs="Times New Roman"/>
          <w:sz w:val="24"/>
          <w:szCs w:val="24"/>
        </w:rPr>
        <w:t xml:space="preserve">and </w:t>
      </w:r>
      <w:r w:rsidR="00AB489D" w:rsidRPr="00024AFD">
        <w:rPr>
          <w:rFonts w:cs="Times New Roman"/>
          <w:sz w:val="24"/>
          <w:szCs w:val="24"/>
        </w:rPr>
        <w:t>their</w:t>
      </w:r>
      <w:r w:rsidR="00E01AD8" w:rsidRPr="00024AFD">
        <w:rPr>
          <w:rFonts w:cs="Times New Roman"/>
          <w:sz w:val="24"/>
          <w:szCs w:val="24"/>
        </w:rPr>
        <w:t xml:space="preserve"> adaptation to </w:t>
      </w:r>
      <w:r w:rsidR="00E85EFA" w:rsidRPr="00024AFD">
        <w:rPr>
          <w:rFonts w:cs="Times New Roman"/>
          <w:sz w:val="24"/>
          <w:szCs w:val="24"/>
        </w:rPr>
        <w:t>Egypt’s</w:t>
      </w:r>
      <w:r w:rsidR="00E01AD8" w:rsidRPr="00024AFD">
        <w:rPr>
          <w:rFonts w:cs="Times New Roman"/>
          <w:sz w:val="24"/>
          <w:szCs w:val="24"/>
        </w:rPr>
        <w:t xml:space="preserve"> ICT-specific SAM.</w:t>
      </w:r>
      <w:r w:rsidR="0078641A" w:rsidRPr="00024AFD">
        <w:rPr>
          <w:rFonts w:cs="Times New Roman"/>
          <w:sz w:val="24"/>
          <w:szCs w:val="24"/>
        </w:rPr>
        <w:t xml:space="preserve"> </w:t>
      </w:r>
    </w:p>
    <w:p w:rsidR="006447DA" w:rsidRPr="00024AFD" w:rsidRDefault="006447DA" w:rsidP="006447DA">
      <w:pPr>
        <w:autoSpaceDE w:val="0"/>
        <w:autoSpaceDN w:val="0"/>
        <w:adjustRightInd w:val="0"/>
        <w:spacing w:after="0" w:line="240" w:lineRule="auto"/>
        <w:jc w:val="both"/>
        <w:rPr>
          <w:rFonts w:cs="Times New Roman"/>
          <w:sz w:val="24"/>
          <w:szCs w:val="24"/>
        </w:rPr>
      </w:pPr>
    </w:p>
    <w:p w:rsidR="00C35448" w:rsidRPr="00024AFD" w:rsidRDefault="0078641A" w:rsidP="00713DBD">
      <w:pPr>
        <w:autoSpaceDE w:val="0"/>
        <w:autoSpaceDN w:val="0"/>
        <w:adjustRightInd w:val="0"/>
        <w:spacing w:after="0" w:line="240" w:lineRule="auto"/>
        <w:jc w:val="both"/>
        <w:rPr>
          <w:rFonts w:cs="Times New Roman"/>
          <w:sz w:val="24"/>
          <w:szCs w:val="24"/>
        </w:rPr>
      </w:pPr>
      <w:r w:rsidRPr="00024AFD">
        <w:rPr>
          <w:rFonts w:cs="Times New Roman"/>
          <w:sz w:val="24"/>
          <w:szCs w:val="24"/>
        </w:rPr>
        <w:t xml:space="preserve">In the </w:t>
      </w:r>
      <w:r w:rsidRPr="00024AFD">
        <w:rPr>
          <w:rFonts w:cs="Times New Roman"/>
          <w:sz w:val="24"/>
          <w:szCs w:val="24"/>
          <w:u w:val="single"/>
        </w:rPr>
        <w:t xml:space="preserve">second </w:t>
      </w:r>
      <w:r w:rsidR="00DD0D81" w:rsidRPr="00024AFD">
        <w:rPr>
          <w:rFonts w:cs="Times New Roman"/>
          <w:sz w:val="24"/>
          <w:szCs w:val="24"/>
          <w:u w:val="single"/>
        </w:rPr>
        <w:t>section</w:t>
      </w:r>
      <w:r w:rsidR="00E85EFA" w:rsidRPr="00024AFD">
        <w:rPr>
          <w:rFonts w:cs="Times New Roman"/>
          <w:sz w:val="24"/>
          <w:szCs w:val="24"/>
        </w:rPr>
        <w:t>,</w:t>
      </w:r>
      <w:r w:rsidRPr="00024AFD">
        <w:rPr>
          <w:rFonts w:cs="Times New Roman"/>
          <w:sz w:val="24"/>
          <w:szCs w:val="24"/>
        </w:rPr>
        <w:t xml:space="preserve"> </w:t>
      </w:r>
      <w:r w:rsidR="00C67F1E" w:rsidRPr="00024AFD">
        <w:rPr>
          <w:rFonts w:cs="Times New Roman"/>
          <w:sz w:val="24"/>
          <w:szCs w:val="24"/>
        </w:rPr>
        <w:t xml:space="preserve">the </w:t>
      </w:r>
      <w:r w:rsidR="00E01AD8" w:rsidRPr="00024AFD">
        <w:rPr>
          <w:rFonts w:cs="Times New Roman"/>
          <w:sz w:val="24"/>
          <w:szCs w:val="24"/>
        </w:rPr>
        <w:t xml:space="preserve">shortage or </w:t>
      </w:r>
      <w:r w:rsidR="00C67F1E" w:rsidRPr="00024AFD">
        <w:rPr>
          <w:rFonts w:cs="Times New Roman"/>
          <w:sz w:val="24"/>
          <w:szCs w:val="24"/>
        </w:rPr>
        <w:t xml:space="preserve">lack of ICT </w:t>
      </w:r>
      <w:r w:rsidR="009F774B" w:rsidRPr="00024AFD">
        <w:rPr>
          <w:rFonts w:cs="Times New Roman"/>
          <w:sz w:val="24"/>
          <w:szCs w:val="24"/>
        </w:rPr>
        <w:t xml:space="preserve">related </w:t>
      </w:r>
      <w:r w:rsidR="00E85EFA" w:rsidRPr="00024AFD">
        <w:rPr>
          <w:rFonts w:cs="Times New Roman"/>
          <w:sz w:val="24"/>
          <w:szCs w:val="24"/>
        </w:rPr>
        <w:t>information</w:t>
      </w:r>
      <w:r w:rsidR="00C67F1E" w:rsidRPr="00024AFD">
        <w:rPr>
          <w:rFonts w:cs="Times New Roman"/>
          <w:sz w:val="24"/>
          <w:szCs w:val="24"/>
        </w:rPr>
        <w:t xml:space="preserve"> in </w:t>
      </w:r>
      <w:r w:rsidR="00E01AD8" w:rsidRPr="00024AFD">
        <w:rPr>
          <w:rFonts w:cs="Times New Roman"/>
          <w:sz w:val="24"/>
          <w:szCs w:val="24"/>
        </w:rPr>
        <w:t xml:space="preserve">the </w:t>
      </w:r>
      <w:r w:rsidR="00C67F1E" w:rsidRPr="00024AFD">
        <w:rPr>
          <w:rFonts w:cs="Times New Roman"/>
          <w:sz w:val="24"/>
          <w:szCs w:val="24"/>
        </w:rPr>
        <w:t>Egypt</w:t>
      </w:r>
      <w:r w:rsidR="00E01AD8" w:rsidRPr="00024AFD">
        <w:rPr>
          <w:rFonts w:cs="Times New Roman"/>
          <w:sz w:val="24"/>
          <w:szCs w:val="24"/>
        </w:rPr>
        <w:t>ian socioeconomic database</w:t>
      </w:r>
      <w:r w:rsidR="00FD373F" w:rsidRPr="00024AFD">
        <w:rPr>
          <w:rFonts w:cs="Times New Roman"/>
          <w:sz w:val="24"/>
          <w:szCs w:val="24"/>
        </w:rPr>
        <w:t>s are</w:t>
      </w:r>
      <w:r w:rsidR="00E01AD8" w:rsidRPr="00024AFD">
        <w:rPr>
          <w:rFonts w:cs="Times New Roman"/>
          <w:sz w:val="24"/>
          <w:szCs w:val="24"/>
        </w:rPr>
        <w:t xml:space="preserve"> discussed</w:t>
      </w:r>
      <w:r w:rsidR="00453306" w:rsidRPr="00024AFD">
        <w:rPr>
          <w:rFonts w:cs="Times New Roman"/>
          <w:sz w:val="24"/>
          <w:szCs w:val="24"/>
        </w:rPr>
        <w:t xml:space="preserve">. </w:t>
      </w:r>
      <w:r w:rsidR="00990958" w:rsidRPr="00024AFD">
        <w:rPr>
          <w:rFonts w:cs="Times New Roman"/>
          <w:sz w:val="24"/>
          <w:szCs w:val="24"/>
        </w:rPr>
        <w:t xml:space="preserve">The paper pinpoints the </w:t>
      </w:r>
      <w:r w:rsidR="00E85EFA" w:rsidRPr="00024AFD">
        <w:rPr>
          <w:rFonts w:cs="Times New Roman"/>
          <w:sz w:val="24"/>
          <w:szCs w:val="24"/>
        </w:rPr>
        <w:t xml:space="preserve">increasing need </w:t>
      </w:r>
      <w:r w:rsidR="00713DBD" w:rsidRPr="00024AFD">
        <w:rPr>
          <w:rFonts w:cs="Times New Roman"/>
          <w:sz w:val="24"/>
          <w:szCs w:val="24"/>
        </w:rPr>
        <w:t>for</w:t>
      </w:r>
      <w:r w:rsidR="00CA7941" w:rsidRPr="00024AFD">
        <w:rPr>
          <w:rFonts w:cs="Times New Roman"/>
          <w:sz w:val="24"/>
          <w:szCs w:val="24"/>
        </w:rPr>
        <w:t xml:space="preserve"> specific </w:t>
      </w:r>
      <w:r w:rsidR="009F774B" w:rsidRPr="00024AFD">
        <w:rPr>
          <w:rFonts w:cs="Times New Roman"/>
          <w:sz w:val="24"/>
          <w:szCs w:val="24"/>
        </w:rPr>
        <w:t>data</w:t>
      </w:r>
      <w:r w:rsidR="00CA68D1" w:rsidRPr="00024AFD">
        <w:rPr>
          <w:rFonts w:cs="Times New Roman"/>
          <w:sz w:val="24"/>
          <w:szCs w:val="24"/>
        </w:rPr>
        <w:t xml:space="preserve"> of income and expenditure accounts</w:t>
      </w:r>
      <w:r w:rsidR="00990958" w:rsidRPr="00024AFD">
        <w:rPr>
          <w:rFonts w:cs="Times New Roman"/>
          <w:sz w:val="24"/>
          <w:szCs w:val="24"/>
        </w:rPr>
        <w:t xml:space="preserve"> of ICT</w:t>
      </w:r>
      <w:r w:rsidR="00CA68D1" w:rsidRPr="00024AFD">
        <w:rPr>
          <w:rFonts w:cs="Times New Roman"/>
          <w:sz w:val="24"/>
          <w:szCs w:val="24"/>
        </w:rPr>
        <w:t>, value added of ICT</w:t>
      </w:r>
      <w:r w:rsidR="00CA7941" w:rsidRPr="00024AFD">
        <w:rPr>
          <w:rFonts w:cs="Times New Roman"/>
          <w:sz w:val="24"/>
          <w:szCs w:val="24"/>
        </w:rPr>
        <w:t xml:space="preserve"> </w:t>
      </w:r>
      <w:r w:rsidR="00990958" w:rsidRPr="00024AFD">
        <w:rPr>
          <w:rFonts w:cs="Times New Roman"/>
          <w:sz w:val="24"/>
          <w:szCs w:val="24"/>
        </w:rPr>
        <w:t xml:space="preserve">producing industries </w:t>
      </w:r>
      <w:r w:rsidR="009F774B" w:rsidRPr="00024AFD">
        <w:rPr>
          <w:rFonts w:cs="Times New Roman"/>
          <w:sz w:val="24"/>
          <w:szCs w:val="24"/>
        </w:rPr>
        <w:t xml:space="preserve">and data </w:t>
      </w:r>
      <w:r w:rsidR="00CA7941" w:rsidRPr="00024AFD">
        <w:rPr>
          <w:rFonts w:cs="Times New Roman"/>
          <w:sz w:val="24"/>
          <w:szCs w:val="24"/>
        </w:rPr>
        <w:t>to be used</w:t>
      </w:r>
      <w:r w:rsidR="009F774B" w:rsidRPr="00024AFD">
        <w:rPr>
          <w:rFonts w:cs="Times New Roman"/>
          <w:sz w:val="24"/>
          <w:szCs w:val="24"/>
        </w:rPr>
        <w:t xml:space="preserve"> by other economic sectors</w:t>
      </w:r>
      <w:r w:rsidR="00990958" w:rsidRPr="00024AFD">
        <w:rPr>
          <w:rFonts w:cs="Times New Roman"/>
          <w:sz w:val="24"/>
          <w:szCs w:val="24"/>
        </w:rPr>
        <w:t>.</w:t>
      </w:r>
      <w:r w:rsidR="00393E74" w:rsidRPr="00024AFD">
        <w:rPr>
          <w:rFonts w:cs="Times New Roman"/>
          <w:sz w:val="24"/>
          <w:szCs w:val="24"/>
        </w:rPr>
        <w:t xml:space="preserve"> </w:t>
      </w:r>
    </w:p>
    <w:p w:rsidR="00CC5AA0" w:rsidRPr="00024AFD" w:rsidRDefault="00CC5AA0" w:rsidP="006634C8">
      <w:pPr>
        <w:autoSpaceDE w:val="0"/>
        <w:autoSpaceDN w:val="0"/>
        <w:adjustRightInd w:val="0"/>
        <w:spacing w:after="0" w:line="240" w:lineRule="auto"/>
        <w:jc w:val="both"/>
        <w:rPr>
          <w:rFonts w:cs="Times New Roman"/>
          <w:sz w:val="24"/>
          <w:szCs w:val="24"/>
        </w:rPr>
      </w:pPr>
    </w:p>
    <w:p w:rsidR="00C35448" w:rsidRPr="00024AFD" w:rsidRDefault="0078641A" w:rsidP="006634C8">
      <w:pPr>
        <w:autoSpaceDE w:val="0"/>
        <w:autoSpaceDN w:val="0"/>
        <w:adjustRightInd w:val="0"/>
        <w:spacing w:after="0" w:line="240" w:lineRule="auto"/>
        <w:jc w:val="both"/>
        <w:rPr>
          <w:rFonts w:cs="Times New Roman"/>
          <w:sz w:val="24"/>
          <w:szCs w:val="24"/>
        </w:rPr>
      </w:pPr>
      <w:r w:rsidRPr="00024AFD">
        <w:rPr>
          <w:rFonts w:cs="Times New Roman"/>
          <w:sz w:val="24"/>
          <w:szCs w:val="24"/>
        </w:rPr>
        <w:lastRenderedPageBreak/>
        <w:t xml:space="preserve">The </w:t>
      </w:r>
      <w:r w:rsidRPr="00024AFD">
        <w:rPr>
          <w:rFonts w:cs="Times New Roman"/>
          <w:sz w:val="24"/>
          <w:szCs w:val="24"/>
          <w:u w:val="single"/>
        </w:rPr>
        <w:t xml:space="preserve">third </w:t>
      </w:r>
      <w:r w:rsidR="00F17631" w:rsidRPr="00024AFD">
        <w:rPr>
          <w:rFonts w:cs="Times New Roman"/>
          <w:sz w:val="24"/>
          <w:szCs w:val="24"/>
          <w:u w:val="single"/>
        </w:rPr>
        <w:t>section</w:t>
      </w:r>
      <w:r w:rsidRPr="00024AFD">
        <w:rPr>
          <w:rFonts w:cs="Times New Roman"/>
          <w:sz w:val="24"/>
          <w:szCs w:val="24"/>
        </w:rPr>
        <w:t xml:space="preserve"> </w:t>
      </w:r>
      <w:r w:rsidR="003663CB" w:rsidRPr="00024AFD">
        <w:rPr>
          <w:rFonts w:cs="Times New Roman"/>
          <w:sz w:val="24"/>
          <w:szCs w:val="24"/>
        </w:rPr>
        <w:t xml:space="preserve">describes how the </w:t>
      </w:r>
      <w:r w:rsidR="00D8238F" w:rsidRPr="00024AFD">
        <w:rPr>
          <w:rFonts w:cs="Times New Roman"/>
          <w:sz w:val="24"/>
          <w:szCs w:val="24"/>
        </w:rPr>
        <w:t>SAM for Egypt</w:t>
      </w:r>
      <w:r w:rsidR="003663CB" w:rsidRPr="00024AFD">
        <w:rPr>
          <w:rFonts w:cs="Times New Roman"/>
          <w:sz w:val="24"/>
          <w:szCs w:val="24"/>
        </w:rPr>
        <w:t xml:space="preserve"> was constructed and </w:t>
      </w:r>
      <w:r w:rsidR="00AE0AD5" w:rsidRPr="00024AFD">
        <w:rPr>
          <w:rFonts w:cs="Times New Roman"/>
          <w:sz w:val="24"/>
          <w:szCs w:val="24"/>
        </w:rPr>
        <w:t>assembled</w:t>
      </w:r>
      <w:r w:rsidR="00173502" w:rsidRPr="00024AFD">
        <w:rPr>
          <w:rFonts w:cs="Times New Roman"/>
          <w:sz w:val="24"/>
          <w:szCs w:val="24"/>
        </w:rPr>
        <w:t xml:space="preserve"> from Egypt’s 2007/2008 </w:t>
      </w:r>
      <w:r w:rsidR="00D8238F" w:rsidRPr="00024AFD">
        <w:rPr>
          <w:rFonts w:cs="Times New Roman"/>
          <w:sz w:val="24"/>
          <w:szCs w:val="24"/>
        </w:rPr>
        <w:t>National accounts</w:t>
      </w:r>
      <w:r w:rsidR="00173502" w:rsidRPr="00024AFD">
        <w:rPr>
          <w:rFonts w:cs="Times New Roman"/>
          <w:sz w:val="24"/>
          <w:szCs w:val="24"/>
        </w:rPr>
        <w:t xml:space="preserve">. </w:t>
      </w:r>
      <w:r w:rsidR="00076162" w:rsidRPr="00024AFD">
        <w:rPr>
          <w:rFonts w:cs="Times New Roman"/>
          <w:sz w:val="24"/>
          <w:szCs w:val="24"/>
        </w:rPr>
        <w:t xml:space="preserve">Three related issues are carefully </w:t>
      </w:r>
      <w:r w:rsidR="00FB787D" w:rsidRPr="00024AFD">
        <w:rPr>
          <w:rFonts w:cs="Times New Roman"/>
          <w:sz w:val="24"/>
          <w:szCs w:val="24"/>
        </w:rPr>
        <w:t>investigated</w:t>
      </w:r>
      <w:r w:rsidR="00076162" w:rsidRPr="00024AFD">
        <w:rPr>
          <w:rFonts w:cs="Times New Roman"/>
          <w:sz w:val="24"/>
          <w:szCs w:val="24"/>
        </w:rPr>
        <w:t xml:space="preserve"> t</w:t>
      </w:r>
      <w:r w:rsidR="00AB489D" w:rsidRPr="00024AFD">
        <w:rPr>
          <w:rFonts w:cs="Times New Roman"/>
          <w:sz w:val="24"/>
          <w:szCs w:val="24"/>
        </w:rPr>
        <w:t xml:space="preserve">he correspondence of the national accounts </w:t>
      </w:r>
      <w:r w:rsidR="00FB787D" w:rsidRPr="00024AFD">
        <w:rPr>
          <w:rFonts w:cs="Times New Roman"/>
          <w:sz w:val="24"/>
          <w:szCs w:val="24"/>
        </w:rPr>
        <w:t>to the</w:t>
      </w:r>
      <w:r w:rsidR="00AB489D" w:rsidRPr="00024AFD">
        <w:rPr>
          <w:rFonts w:cs="Times New Roman"/>
          <w:sz w:val="24"/>
          <w:szCs w:val="24"/>
        </w:rPr>
        <w:t xml:space="preserve"> constructed</w:t>
      </w:r>
      <w:r w:rsidR="00FB787D" w:rsidRPr="00024AFD">
        <w:rPr>
          <w:rFonts w:cs="Times New Roman"/>
          <w:sz w:val="24"/>
          <w:szCs w:val="24"/>
        </w:rPr>
        <w:t xml:space="preserve"> ICT - based</w:t>
      </w:r>
      <w:r w:rsidR="00AB489D" w:rsidRPr="00024AFD">
        <w:rPr>
          <w:rFonts w:cs="Times New Roman"/>
          <w:sz w:val="24"/>
          <w:szCs w:val="24"/>
        </w:rPr>
        <w:t xml:space="preserve"> SAM</w:t>
      </w:r>
      <w:r w:rsidR="00713DBD" w:rsidRPr="00024AFD">
        <w:rPr>
          <w:rFonts w:cs="Times New Roman"/>
          <w:sz w:val="24"/>
          <w:szCs w:val="24"/>
        </w:rPr>
        <w:t>,</w:t>
      </w:r>
      <w:r w:rsidR="00076162" w:rsidRPr="00024AFD">
        <w:rPr>
          <w:rFonts w:cs="Times New Roman"/>
          <w:sz w:val="24"/>
          <w:szCs w:val="24"/>
        </w:rPr>
        <w:t xml:space="preserve"> </w:t>
      </w:r>
      <w:r w:rsidR="00FB787D" w:rsidRPr="00024AFD">
        <w:rPr>
          <w:rFonts w:cs="Times New Roman"/>
          <w:sz w:val="24"/>
          <w:szCs w:val="24"/>
        </w:rPr>
        <w:t xml:space="preserve">the </w:t>
      </w:r>
      <w:r w:rsidR="00076162" w:rsidRPr="00024AFD">
        <w:rPr>
          <w:rFonts w:cs="Times New Roman"/>
          <w:sz w:val="24"/>
          <w:szCs w:val="24"/>
        </w:rPr>
        <w:t>m</w:t>
      </w:r>
      <w:r w:rsidR="00AB489D" w:rsidRPr="00024AFD">
        <w:rPr>
          <w:rFonts w:cs="Times New Roman"/>
          <w:sz w:val="24"/>
          <w:szCs w:val="24"/>
        </w:rPr>
        <w:t>apping</w:t>
      </w:r>
      <w:r w:rsidR="006634C8" w:rsidRPr="00024AFD">
        <w:rPr>
          <w:rFonts w:cs="Times New Roman"/>
          <w:sz w:val="24"/>
          <w:szCs w:val="24"/>
        </w:rPr>
        <w:t xml:space="preserve"> of</w:t>
      </w:r>
      <w:r w:rsidR="00AB489D" w:rsidRPr="00024AFD">
        <w:rPr>
          <w:rFonts w:cs="Times New Roman"/>
          <w:sz w:val="24"/>
          <w:szCs w:val="24"/>
        </w:rPr>
        <w:t xml:space="preserve"> ICT </w:t>
      </w:r>
      <w:r w:rsidR="002B2CB2" w:rsidRPr="00024AFD">
        <w:rPr>
          <w:rFonts w:cs="Times New Roman"/>
          <w:sz w:val="24"/>
          <w:szCs w:val="24"/>
        </w:rPr>
        <w:t>products to activities</w:t>
      </w:r>
      <w:r w:rsidR="00076162" w:rsidRPr="00024AFD">
        <w:rPr>
          <w:rFonts w:cs="Times New Roman"/>
          <w:sz w:val="24"/>
          <w:szCs w:val="24"/>
        </w:rPr>
        <w:t xml:space="preserve"> and </w:t>
      </w:r>
      <w:r w:rsidR="00FB787D" w:rsidRPr="00024AFD">
        <w:rPr>
          <w:rFonts w:cs="Times New Roman"/>
          <w:sz w:val="24"/>
          <w:szCs w:val="24"/>
        </w:rPr>
        <w:t xml:space="preserve">alternative means for </w:t>
      </w:r>
      <w:r w:rsidR="00D8238F" w:rsidRPr="00024AFD">
        <w:rPr>
          <w:rFonts w:cs="Times New Roman"/>
          <w:sz w:val="24"/>
          <w:szCs w:val="24"/>
        </w:rPr>
        <w:t>closing</w:t>
      </w:r>
      <w:r w:rsidR="00076162" w:rsidRPr="00024AFD">
        <w:rPr>
          <w:rFonts w:cs="Times New Roman"/>
          <w:sz w:val="24"/>
          <w:szCs w:val="24"/>
        </w:rPr>
        <w:t xml:space="preserve"> data gaps</w:t>
      </w:r>
      <w:r w:rsidR="00563934" w:rsidRPr="00024AFD">
        <w:rPr>
          <w:rFonts w:cs="Times New Roman"/>
          <w:sz w:val="24"/>
          <w:szCs w:val="24"/>
        </w:rPr>
        <w:t>.</w:t>
      </w:r>
      <w:r w:rsidR="004A13C7" w:rsidRPr="00024AFD">
        <w:rPr>
          <w:rFonts w:cs="Times New Roman"/>
          <w:sz w:val="24"/>
          <w:szCs w:val="24"/>
        </w:rPr>
        <w:t xml:space="preserve"> </w:t>
      </w:r>
    </w:p>
    <w:p w:rsidR="003E19F0" w:rsidRPr="00024AFD" w:rsidRDefault="0078641A" w:rsidP="00AE0AD5">
      <w:pPr>
        <w:autoSpaceDE w:val="0"/>
        <w:autoSpaceDN w:val="0"/>
        <w:adjustRightInd w:val="0"/>
        <w:spacing w:after="0" w:line="240" w:lineRule="auto"/>
        <w:jc w:val="both"/>
        <w:rPr>
          <w:rFonts w:cs="Times New Roman"/>
          <w:sz w:val="24"/>
          <w:szCs w:val="24"/>
        </w:rPr>
      </w:pPr>
      <w:r w:rsidRPr="00024AFD">
        <w:rPr>
          <w:rFonts w:cs="Times New Roman"/>
          <w:sz w:val="24"/>
          <w:szCs w:val="24"/>
        </w:rPr>
        <w:t xml:space="preserve">Finally, the </w:t>
      </w:r>
      <w:r w:rsidR="00D8238F" w:rsidRPr="00024AFD">
        <w:rPr>
          <w:rFonts w:cs="Times New Roman"/>
          <w:sz w:val="24"/>
          <w:szCs w:val="24"/>
        </w:rPr>
        <w:t>paper ends up with a review and assessment of the interactions among the ICT sector and the rest of the economy</w:t>
      </w:r>
      <w:r w:rsidR="00FB787D" w:rsidRPr="00024AFD">
        <w:rPr>
          <w:rFonts w:cs="Times New Roman"/>
          <w:sz w:val="24"/>
          <w:szCs w:val="24"/>
        </w:rPr>
        <w:t xml:space="preserve"> – with special reference to Egypt’s case –</w:t>
      </w:r>
      <w:r w:rsidR="00AE0AD5" w:rsidRPr="00024AFD">
        <w:rPr>
          <w:rFonts w:cs="Times New Roman"/>
          <w:sz w:val="24"/>
          <w:szCs w:val="24"/>
        </w:rPr>
        <w:t xml:space="preserve"> </w:t>
      </w:r>
      <w:r w:rsidR="00D8238F" w:rsidRPr="00024AFD">
        <w:rPr>
          <w:rFonts w:cs="Times New Roman"/>
          <w:sz w:val="24"/>
          <w:szCs w:val="24"/>
        </w:rPr>
        <w:t>and suggests some</w:t>
      </w:r>
      <w:r w:rsidR="00AE0AD5" w:rsidRPr="00024AFD">
        <w:rPr>
          <w:rFonts w:cs="Times New Roman"/>
          <w:sz w:val="24"/>
          <w:szCs w:val="24"/>
        </w:rPr>
        <w:t xml:space="preserve"> policy measures to be adopted in this respect</w:t>
      </w:r>
      <w:r w:rsidR="00173502" w:rsidRPr="00024AFD">
        <w:rPr>
          <w:rFonts w:cs="Times New Roman"/>
          <w:sz w:val="24"/>
          <w:szCs w:val="24"/>
        </w:rPr>
        <w:t xml:space="preserve">. </w:t>
      </w:r>
    </w:p>
    <w:p w:rsidR="006447DA" w:rsidRPr="00024AFD" w:rsidRDefault="006447DA" w:rsidP="00902E4D">
      <w:pPr>
        <w:jc w:val="both"/>
        <w:rPr>
          <w:rFonts w:ascii="Times New Roman" w:hAnsi="Times New Roman" w:cs="Times New Roman"/>
          <w:b/>
          <w:bCs/>
          <w:sz w:val="24"/>
          <w:szCs w:val="24"/>
          <w:shd w:val="pct15" w:color="auto" w:fill="auto"/>
        </w:rPr>
      </w:pPr>
    </w:p>
    <w:p w:rsidR="00902E4D" w:rsidRPr="009C7DE0" w:rsidRDefault="00902E4D" w:rsidP="009C7DE0">
      <w:pPr>
        <w:autoSpaceDE w:val="0"/>
        <w:autoSpaceDN w:val="0"/>
        <w:adjustRightInd w:val="0"/>
        <w:spacing w:after="0" w:line="240" w:lineRule="auto"/>
        <w:jc w:val="both"/>
        <w:rPr>
          <w:rFonts w:cs="Times New Roman"/>
          <w:b/>
          <w:sz w:val="24"/>
          <w:szCs w:val="24"/>
        </w:rPr>
      </w:pPr>
      <w:r w:rsidRPr="009C7DE0">
        <w:rPr>
          <w:rFonts w:cs="Times New Roman"/>
          <w:b/>
          <w:sz w:val="24"/>
          <w:szCs w:val="24"/>
        </w:rPr>
        <w:t xml:space="preserve">1. </w:t>
      </w:r>
      <w:r w:rsidR="001163E6" w:rsidRPr="009C7DE0">
        <w:rPr>
          <w:rFonts w:cs="Times New Roman"/>
          <w:b/>
          <w:sz w:val="24"/>
          <w:szCs w:val="24"/>
        </w:rPr>
        <w:t>Conceptual framework</w:t>
      </w:r>
    </w:p>
    <w:p w:rsidR="00F219BB" w:rsidRPr="00024AFD" w:rsidRDefault="00F219BB" w:rsidP="00F219BB">
      <w:pPr>
        <w:pStyle w:val="BodyText"/>
        <w:ind w:firstLine="270"/>
        <w:rPr>
          <w:rFonts w:asciiTheme="minorHAnsi" w:hAnsiTheme="minorHAnsi"/>
        </w:rPr>
      </w:pPr>
      <w:r w:rsidRPr="00024AFD">
        <w:rPr>
          <w:rFonts w:asciiTheme="minorHAnsi" w:hAnsiTheme="minorHAnsi"/>
        </w:rPr>
        <w:t>The first step to develop a consistent accounting framework for ICT sector in Egypt – within the comprehensive SAM structure</w:t>
      </w:r>
      <w:r w:rsidR="002639E6" w:rsidRPr="00024AFD">
        <w:rPr>
          <w:rFonts w:asciiTheme="minorHAnsi" w:hAnsiTheme="minorHAnsi"/>
        </w:rPr>
        <w:t xml:space="preserve"> –</w:t>
      </w:r>
      <w:r w:rsidRPr="00024AFD">
        <w:rPr>
          <w:rFonts w:asciiTheme="minorHAnsi" w:hAnsiTheme="minorHAnsi"/>
        </w:rPr>
        <w:t xml:space="preserve"> is to find a widely accepted definition for the ICT sector that complies with the revised United Nations system of national accounts (SNA). Being widely accepted is the gateway towards comparisons across time and countries</w:t>
      </w:r>
      <w:r w:rsidR="00AF16BE" w:rsidRPr="00024AFD">
        <w:rPr>
          <w:rFonts w:asciiTheme="minorHAnsi" w:hAnsiTheme="minorHAnsi"/>
        </w:rPr>
        <w:t xml:space="preserve"> </w:t>
      </w:r>
      <w:r w:rsidR="001A64D7">
        <w:rPr>
          <w:rFonts w:asciiTheme="minorHAnsi" w:hAnsiTheme="minorHAnsi"/>
        </w:rPr>
        <w:t>[5]</w:t>
      </w:r>
      <w:r w:rsidRPr="00024AFD">
        <w:rPr>
          <w:rFonts w:asciiTheme="minorHAnsi" w:hAnsiTheme="minorHAnsi"/>
        </w:rPr>
        <w:t>. To fulfill the SNA requirements, the definition of the ICT sector included in the United Nations classification of economic activities (ISIC, Rev.4) was applied</w:t>
      </w:r>
      <w:r w:rsidR="00AF16BE" w:rsidRPr="00024AFD">
        <w:rPr>
          <w:rFonts w:asciiTheme="minorHAnsi" w:hAnsiTheme="minorHAnsi"/>
        </w:rPr>
        <w:t xml:space="preserve"> [2]</w:t>
      </w:r>
      <w:r w:rsidRPr="00024AFD">
        <w:rPr>
          <w:rFonts w:asciiTheme="minorHAnsi" w:hAnsiTheme="minorHAnsi"/>
        </w:rPr>
        <w:t>. In ISIC, Rev.4, the following general principle is used to identify ICT economic activities (or industries):</w:t>
      </w:r>
    </w:p>
    <w:p w:rsidR="00F219BB" w:rsidRPr="00E500EB" w:rsidRDefault="0077596D" w:rsidP="00F219BB">
      <w:pPr>
        <w:pStyle w:val="BodyText"/>
        <w:ind w:firstLine="270"/>
        <w:rPr>
          <w:rFonts w:asciiTheme="minorHAnsi" w:hAnsiTheme="minorHAnsi"/>
        </w:rPr>
      </w:pPr>
      <w:r w:rsidRPr="00E500EB">
        <w:rPr>
          <w:rFonts w:asciiTheme="minorHAnsi" w:hAnsiTheme="minorHAnsi"/>
        </w:rPr>
        <w:t xml:space="preserve">“The production (goods and services) of a candidate industry must primarily be intended to fulfill or enable the function of information processing and communication by electronic means, including transmission and display”. </w:t>
      </w:r>
      <w:r w:rsidR="00F219BB" w:rsidRPr="00E500EB">
        <w:rPr>
          <w:rFonts w:asciiTheme="minorHAnsi" w:hAnsiTheme="minorHAnsi"/>
        </w:rPr>
        <w:t xml:space="preserve">The activities of the ICT sector can then be grouped into ICT </w:t>
      </w:r>
      <w:r w:rsidR="00F219BB" w:rsidRPr="00E500EB">
        <w:rPr>
          <w:rFonts w:asciiTheme="minorHAnsi" w:hAnsiTheme="minorHAnsi"/>
          <w:b/>
          <w:bCs/>
        </w:rPr>
        <w:t>manufacturing</w:t>
      </w:r>
      <w:r w:rsidR="00F219BB" w:rsidRPr="00E500EB">
        <w:rPr>
          <w:rFonts w:asciiTheme="minorHAnsi" w:hAnsiTheme="minorHAnsi"/>
        </w:rPr>
        <w:t xml:space="preserve"> industries, ICT </w:t>
      </w:r>
      <w:r w:rsidR="00F219BB" w:rsidRPr="00E500EB">
        <w:rPr>
          <w:rFonts w:asciiTheme="minorHAnsi" w:hAnsiTheme="minorHAnsi"/>
          <w:b/>
          <w:bCs/>
        </w:rPr>
        <w:t>trade</w:t>
      </w:r>
      <w:r w:rsidR="00F219BB" w:rsidRPr="00E500EB">
        <w:rPr>
          <w:rFonts w:asciiTheme="minorHAnsi" w:hAnsiTheme="minorHAnsi"/>
        </w:rPr>
        <w:t xml:space="preserve"> industries and ICT </w:t>
      </w:r>
      <w:r w:rsidR="00F219BB" w:rsidRPr="00E500EB">
        <w:rPr>
          <w:rFonts w:asciiTheme="minorHAnsi" w:hAnsiTheme="minorHAnsi"/>
          <w:b/>
          <w:bCs/>
        </w:rPr>
        <w:t>services</w:t>
      </w:r>
      <w:r w:rsidR="00F219BB" w:rsidRPr="00E500EB">
        <w:rPr>
          <w:rFonts w:asciiTheme="minorHAnsi" w:hAnsiTheme="minorHAnsi"/>
        </w:rPr>
        <w:t xml:space="preserve"> industries. The ISIC, Rev.4 industries that comply with the above definition are provided in </w:t>
      </w:r>
      <w:r w:rsidR="00DB4D57">
        <w:rPr>
          <w:rFonts w:asciiTheme="minorHAnsi" w:hAnsiTheme="minorHAnsi"/>
        </w:rPr>
        <w:t xml:space="preserve">Appendix </w:t>
      </w:r>
      <w:r w:rsidR="00F219BB" w:rsidRPr="00E500EB">
        <w:rPr>
          <w:rFonts w:asciiTheme="minorHAnsi" w:hAnsiTheme="minorHAnsi"/>
        </w:rPr>
        <w:t>(1).</w:t>
      </w:r>
    </w:p>
    <w:p w:rsidR="00F219BB" w:rsidRPr="00024AFD" w:rsidRDefault="00F219BB" w:rsidP="00F219BB">
      <w:pPr>
        <w:pStyle w:val="BodyText"/>
        <w:ind w:firstLine="270"/>
        <w:rPr>
          <w:rFonts w:asciiTheme="minorHAnsi" w:hAnsiTheme="minorHAnsi"/>
        </w:rPr>
      </w:pPr>
      <w:r w:rsidRPr="00024AFD">
        <w:rPr>
          <w:rFonts w:asciiTheme="minorHAnsi" w:hAnsiTheme="minorHAnsi"/>
        </w:rPr>
        <w:t>In order to assemble an ICT-SAM interaction data system, international trade and consumption data relevant to the ICT sector are also required. The definition of ICT goods used in this research is based on the 2003 definition by the member countries of the Organization for Economic Cooperation and Development (OECD)</w:t>
      </w:r>
      <w:r w:rsidR="00015A83" w:rsidRPr="00024AFD">
        <w:rPr>
          <w:rFonts w:asciiTheme="minorHAnsi" w:hAnsiTheme="minorHAnsi"/>
        </w:rPr>
        <w:t xml:space="preserve"> </w:t>
      </w:r>
      <w:r w:rsidR="001A64D7">
        <w:rPr>
          <w:rFonts w:asciiTheme="minorHAnsi" w:hAnsiTheme="minorHAnsi"/>
        </w:rPr>
        <w:t>[6]</w:t>
      </w:r>
      <w:r w:rsidRPr="00024AFD">
        <w:rPr>
          <w:rFonts w:asciiTheme="minorHAnsi" w:hAnsiTheme="minorHAnsi"/>
        </w:rPr>
        <w:t>. It is based on the Harmonized System (HS) classifications of 2002</w:t>
      </w:r>
      <w:r w:rsidR="00015A83" w:rsidRPr="00024AFD">
        <w:rPr>
          <w:rFonts w:asciiTheme="minorHAnsi" w:hAnsiTheme="minorHAnsi"/>
        </w:rPr>
        <w:t xml:space="preserve"> [</w:t>
      </w:r>
      <w:r w:rsidR="001A64D7">
        <w:rPr>
          <w:rFonts w:asciiTheme="minorHAnsi" w:hAnsiTheme="minorHAnsi"/>
        </w:rPr>
        <w:t>7</w:t>
      </w:r>
      <w:r w:rsidR="00015A83" w:rsidRPr="00024AFD">
        <w:rPr>
          <w:rFonts w:asciiTheme="minorHAnsi" w:hAnsiTheme="minorHAnsi"/>
        </w:rPr>
        <w:t>]</w:t>
      </w:r>
      <w:r w:rsidRPr="00024AFD">
        <w:rPr>
          <w:rFonts w:asciiTheme="minorHAnsi" w:hAnsiTheme="minorHAnsi"/>
        </w:rPr>
        <w:t>. This classification scheme</w:t>
      </w:r>
      <w:r w:rsidR="00DB4D57">
        <w:rPr>
          <w:rFonts w:asciiTheme="minorHAnsi" w:hAnsiTheme="minorHAnsi"/>
        </w:rPr>
        <w:t xml:space="preserve"> – shown in appendix (2) - </w:t>
      </w:r>
      <w:r w:rsidRPr="00024AFD">
        <w:rPr>
          <w:rFonts w:asciiTheme="minorHAnsi" w:hAnsiTheme="minorHAnsi"/>
        </w:rPr>
        <w:t>grouped the ICT goods into the following broad categories:</w:t>
      </w:r>
    </w:p>
    <w:p w:rsidR="00F219BB" w:rsidRPr="00024AFD" w:rsidRDefault="00F219BB" w:rsidP="00F219BB">
      <w:pPr>
        <w:pStyle w:val="BodyText"/>
        <w:numPr>
          <w:ilvl w:val="0"/>
          <w:numId w:val="1"/>
        </w:numPr>
        <w:rPr>
          <w:rFonts w:asciiTheme="minorHAnsi" w:hAnsiTheme="minorHAnsi"/>
        </w:rPr>
      </w:pPr>
      <w:r w:rsidRPr="00024AFD">
        <w:rPr>
          <w:rFonts w:asciiTheme="minorHAnsi" w:hAnsiTheme="minorHAnsi"/>
        </w:rPr>
        <w:t xml:space="preserve">Telecommunication equipment </w:t>
      </w:r>
    </w:p>
    <w:p w:rsidR="00F219BB" w:rsidRPr="00024AFD" w:rsidRDefault="00F219BB" w:rsidP="00F219BB">
      <w:pPr>
        <w:pStyle w:val="BodyText"/>
        <w:numPr>
          <w:ilvl w:val="0"/>
          <w:numId w:val="1"/>
        </w:numPr>
        <w:rPr>
          <w:rFonts w:asciiTheme="minorHAnsi" w:hAnsiTheme="minorHAnsi"/>
        </w:rPr>
      </w:pPr>
      <w:r w:rsidRPr="00024AFD">
        <w:rPr>
          <w:rFonts w:asciiTheme="minorHAnsi" w:hAnsiTheme="minorHAnsi"/>
        </w:rPr>
        <w:t>Computer and related equipment</w:t>
      </w:r>
    </w:p>
    <w:p w:rsidR="00F219BB" w:rsidRPr="00024AFD" w:rsidRDefault="00F219BB" w:rsidP="00F219BB">
      <w:pPr>
        <w:pStyle w:val="BodyText"/>
        <w:numPr>
          <w:ilvl w:val="0"/>
          <w:numId w:val="1"/>
        </w:numPr>
        <w:rPr>
          <w:rFonts w:asciiTheme="minorHAnsi" w:hAnsiTheme="minorHAnsi"/>
        </w:rPr>
      </w:pPr>
      <w:r w:rsidRPr="00024AFD">
        <w:rPr>
          <w:rFonts w:asciiTheme="minorHAnsi" w:hAnsiTheme="minorHAnsi"/>
        </w:rPr>
        <w:t>Electronic components</w:t>
      </w:r>
    </w:p>
    <w:p w:rsidR="00F219BB" w:rsidRPr="00024AFD" w:rsidRDefault="00F219BB" w:rsidP="00F219BB">
      <w:pPr>
        <w:pStyle w:val="BodyText"/>
        <w:numPr>
          <w:ilvl w:val="0"/>
          <w:numId w:val="1"/>
        </w:numPr>
        <w:rPr>
          <w:rFonts w:asciiTheme="minorHAnsi" w:hAnsiTheme="minorHAnsi"/>
        </w:rPr>
      </w:pPr>
      <w:r w:rsidRPr="00024AFD">
        <w:rPr>
          <w:rFonts w:asciiTheme="minorHAnsi" w:hAnsiTheme="minorHAnsi"/>
        </w:rPr>
        <w:t>Audio and video equipment</w:t>
      </w:r>
    </w:p>
    <w:p w:rsidR="00F219BB" w:rsidRPr="00024AFD" w:rsidRDefault="00F219BB" w:rsidP="00F219BB">
      <w:pPr>
        <w:pStyle w:val="BodyText"/>
        <w:numPr>
          <w:ilvl w:val="0"/>
          <w:numId w:val="1"/>
        </w:numPr>
        <w:rPr>
          <w:rFonts w:asciiTheme="minorHAnsi" w:hAnsiTheme="minorHAnsi"/>
        </w:rPr>
      </w:pPr>
      <w:r w:rsidRPr="00024AFD">
        <w:rPr>
          <w:rFonts w:asciiTheme="minorHAnsi" w:hAnsiTheme="minorHAnsi"/>
        </w:rPr>
        <w:t>Other ICT goods</w:t>
      </w:r>
    </w:p>
    <w:p w:rsidR="00F219BB" w:rsidRPr="00024AFD" w:rsidRDefault="00F219BB" w:rsidP="00F219BB">
      <w:pPr>
        <w:pStyle w:val="BodyText"/>
        <w:ind w:firstLine="270"/>
        <w:rPr>
          <w:rFonts w:asciiTheme="minorHAnsi" w:hAnsiTheme="minorHAnsi"/>
        </w:rPr>
      </w:pPr>
      <w:r w:rsidRPr="00024AFD">
        <w:rPr>
          <w:rFonts w:asciiTheme="minorHAnsi" w:hAnsiTheme="minorHAnsi"/>
        </w:rPr>
        <w:t>As for the software product, it is treated as recorded media. It is subsumed within several 6-digit HS categories. The distinction is made by type of medium rather than by type of content. The most important category recording software is 852431- Discs for laser readings systems for reproducing phenomena other than sound or image. This issue is discussed again in the next section</w:t>
      </w:r>
      <w:r w:rsidR="000B7F4D" w:rsidRPr="00024AFD">
        <w:rPr>
          <w:rFonts w:asciiTheme="minorHAnsi" w:hAnsiTheme="minorHAnsi"/>
        </w:rPr>
        <w:t xml:space="preserve"> </w:t>
      </w:r>
      <w:r w:rsidR="001A64D7">
        <w:rPr>
          <w:rFonts w:asciiTheme="minorHAnsi" w:hAnsiTheme="minorHAnsi"/>
        </w:rPr>
        <w:t>[2]</w:t>
      </w:r>
      <w:r w:rsidRPr="00024AFD">
        <w:rPr>
          <w:rFonts w:asciiTheme="minorHAnsi" w:hAnsiTheme="minorHAnsi"/>
        </w:rPr>
        <w:t>.</w:t>
      </w:r>
    </w:p>
    <w:p w:rsidR="006447DA" w:rsidRPr="00024AFD" w:rsidRDefault="006447DA" w:rsidP="00F219BB">
      <w:pPr>
        <w:pStyle w:val="BodyText"/>
        <w:ind w:firstLine="270"/>
        <w:rPr>
          <w:rFonts w:asciiTheme="minorHAnsi" w:hAnsiTheme="minorHAnsi"/>
        </w:rPr>
      </w:pPr>
    </w:p>
    <w:p w:rsidR="006447DA" w:rsidRPr="00024AFD" w:rsidRDefault="006447DA" w:rsidP="00F219BB">
      <w:pPr>
        <w:pStyle w:val="BodyText"/>
        <w:ind w:firstLine="270"/>
        <w:rPr>
          <w:rFonts w:asciiTheme="minorHAnsi" w:hAnsiTheme="minorHAnsi"/>
        </w:rPr>
      </w:pPr>
    </w:p>
    <w:p w:rsidR="006447DA" w:rsidRPr="00024AFD" w:rsidRDefault="006447DA" w:rsidP="00F219BB">
      <w:pPr>
        <w:pStyle w:val="BodyText"/>
        <w:ind w:firstLine="270"/>
        <w:rPr>
          <w:rFonts w:asciiTheme="minorHAnsi" w:hAnsiTheme="minorHAnsi"/>
        </w:rPr>
      </w:pPr>
    </w:p>
    <w:p w:rsidR="00F219BB" w:rsidRPr="00024AFD" w:rsidRDefault="00F219BB" w:rsidP="00F219BB">
      <w:pPr>
        <w:pStyle w:val="BodyText"/>
        <w:ind w:firstLine="270"/>
      </w:pPr>
    </w:p>
    <w:p w:rsidR="00F219BB" w:rsidRPr="009C7DE0" w:rsidRDefault="00F219BB" w:rsidP="009C7DE0">
      <w:pPr>
        <w:autoSpaceDE w:val="0"/>
        <w:autoSpaceDN w:val="0"/>
        <w:adjustRightInd w:val="0"/>
        <w:spacing w:after="0" w:line="240" w:lineRule="auto"/>
        <w:jc w:val="both"/>
        <w:rPr>
          <w:rFonts w:cs="Times New Roman"/>
          <w:b/>
          <w:sz w:val="24"/>
          <w:szCs w:val="24"/>
        </w:rPr>
      </w:pPr>
      <w:r w:rsidRPr="009C7DE0">
        <w:rPr>
          <w:rFonts w:cs="Times New Roman"/>
          <w:b/>
          <w:sz w:val="24"/>
          <w:szCs w:val="24"/>
        </w:rPr>
        <w:lastRenderedPageBreak/>
        <w:t>2. ICT data in Egypt</w:t>
      </w:r>
    </w:p>
    <w:p w:rsidR="00F219BB" w:rsidRPr="00024AFD" w:rsidRDefault="00F219BB" w:rsidP="00F219BB">
      <w:pPr>
        <w:pStyle w:val="BodyText"/>
        <w:ind w:firstLine="270"/>
        <w:rPr>
          <w:rFonts w:asciiTheme="minorHAnsi" w:hAnsiTheme="minorHAnsi"/>
          <w:color w:val="000000"/>
        </w:rPr>
      </w:pPr>
      <w:r w:rsidRPr="000313B7">
        <w:rPr>
          <w:rFonts w:asciiTheme="minorHAnsi" w:hAnsiTheme="minorHAnsi"/>
          <w:color w:val="000000"/>
        </w:rPr>
        <w:t xml:space="preserve">Although, the national income accounts represent a comprehensive and consistent socioeconomic data system </w:t>
      </w:r>
      <w:r w:rsidR="007B6654" w:rsidRPr="000313B7">
        <w:rPr>
          <w:rFonts w:asciiTheme="minorHAnsi" w:hAnsiTheme="minorHAnsi"/>
          <w:color w:val="000000"/>
        </w:rPr>
        <w:t>for</w:t>
      </w:r>
      <w:r w:rsidRPr="000313B7">
        <w:rPr>
          <w:rFonts w:asciiTheme="minorHAnsi" w:hAnsiTheme="minorHAnsi"/>
          <w:color w:val="000000"/>
        </w:rPr>
        <w:t xml:space="preserve"> the economic activities they cover, </w:t>
      </w:r>
      <w:r w:rsidR="00A3791B" w:rsidRPr="000313B7">
        <w:rPr>
          <w:rFonts w:asciiTheme="minorHAnsi" w:hAnsiTheme="minorHAnsi"/>
          <w:color w:val="000000"/>
        </w:rPr>
        <w:t xml:space="preserve">some </w:t>
      </w:r>
      <w:r w:rsidR="008C749D" w:rsidRPr="000313B7">
        <w:rPr>
          <w:rFonts w:asciiTheme="minorHAnsi" w:hAnsiTheme="minorHAnsi"/>
          <w:color w:val="000000"/>
        </w:rPr>
        <w:t xml:space="preserve">of the </w:t>
      </w:r>
      <w:r w:rsidR="00A3791B" w:rsidRPr="000313B7">
        <w:rPr>
          <w:rFonts w:asciiTheme="minorHAnsi" w:hAnsiTheme="minorHAnsi"/>
          <w:color w:val="000000"/>
        </w:rPr>
        <w:t>activities</w:t>
      </w:r>
      <w:r w:rsidR="008C749D" w:rsidRPr="000313B7">
        <w:rPr>
          <w:rFonts w:asciiTheme="minorHAnsi" w:hAnsiTheme="minorHAnsi"/>
          <w:color w:val="000000"/>
        </w:rPr>
        <w:t xml:space="preserve"> with special nature</w:t>
      </w:r>
      <w:r w:rsidR="00A3791B" w:rsidRPr="000313B7">
        <w:rPr>
          <w:rFonts w:asciiTheme="minorHAnsi" w:hAnsiTheme="minorHAnsi"/>
          <w:color w:val="000000"/>
        </w:rPr>
        <w:t xml:space="preserve"> – like ICT – are only partially dealt with.</w:t>
      </w:r>
      <w:r w:rsidR="00D32173" w:rsidRPr="00024AFD">
        <w:rPr>
          <w:rFonts w:asciiTheme="minorHAnsi" w:hAnsiTheme="minorHAnsi"/>
          <w:color w:val="000000"/>
        </w:rPr>
        <w:t xml:space="preserve"> T</w:t>
      </w:r>
      <w:r w:rsidRPr="00024AFD">
        <w:rPr>
          <w:rFonts w:asciiTheme="minorHAnsi" w:hAnsiTheme="minorHAnsi"/>
          <w:color w:val="000000"/>
        </w:rPr>
        <w:t xml:space="preserve">he availability of ICT data was a real obstacle to construct an ICT-based SAM for Egypt. To </w:t>
      </w:r>
      <w:r w:rsidRPr="000313B7">
        <w:rPr>
          <w:rFonts w:asciiTheme="minorHAnsi" w:hAnsiTheme="minorHAnsi"/>
          <w:color w:val="000000"/>
        </w:rPr>
        <w:t>spot</w:t>
      </w:r>
      <w:r w:rsidRPr="00024AFD">
        <w:rPr>
          <w:rFonts w:asciiTheme="minorHAnsi" w:hAnsiTheme="minorHAnsi"/>
          <w:color w:val="000000"/>
        </w:rPr>
        <w:t xml:space="preserve"> ICT data gaps, the status of ICT data as appeared in Egypt’s national accounts would be first described. </w:t>
      </w:r>
    </w:p>
    <w:p w:rsidR="00F219BB" w:rsidRPr="00024AFD" w:rsidRDefault="00F219BB" w:rsidP="00F219BB">
      <w:pPr>
        <w:pStyle w:val="BodyText"/>
        <w:ind w:firstLine="270"/>
        <w:rPr>
          <w:rFonts w:asciiTheme="minorHAnsi" w:hAnsiTheme="minorHAnsi"/>
          <w:color w:val="000000"/>
        </w:rPr>
      </w:pPr>
      <w:r w:rsidRPr="00024AFD">
        <w:rPr>
          <w:rFonts w:asciiTheme="minorHAnsi" w:hAnsiTheme="minorHAnsi"/>
          <w:color w:val="000000"/>
        </w:rPr>
        <w:t xml:space="preserve">The ICT activities in </w:t>
      </w:r>
      <w:r w:rsidRPr="000313B7">
        <w:rPr>
          <w:rFonts w:asciiTheme="minorHAnsi" w:hAnsiTheme="minorHAnsi"/>
          <w:color w:val="000000"/>
        </w:rPr>
        <w:t>the ISIC, Rev.4 are arranged as follows:</w:t>
      </w:r>
    </w:p>
    <w:p w:rsidR="00F219BB" w:rsidRPr="00024AFD" w:rsidRDefault="00F219BB" w:rsidP="00F219BB">
      <w:pPr>
        <w:pStyle w:val="BodyText"/>
        <w:numPr>
          <w:ilvl w:val="0"/>
          <w:numId w:val="16"/>
        </w:numPr>
        <w:ind w:left="270" w:hanging="270"/>
        <w:rPr>
          <w:rFonts w:asciiTheme="minorHAnsi" w:hAnsiTheme="minorHAnsi"/>
          <w:color w:val="000000"/>
        </w:rPr>
      </w:pPr>
      <w:r w:rsidRPr="00024AFD">
        <w:rPr>
          <w:rFonts w:asciiTheme="minorHAnsi" w:hAnsiTheme="minorHAnsi"/>
          <w:color w:val="000000"/>
        </w:rPr>
        <w:t>ICT manufacturing industries are bundled with “other manufacturing sector”;</w:t>
      </w:r>
    </w:p>
    <w:p w:rsidR="00F219BB" w:rsidRPr="00024AFD" w:rsidRDefault="00F219BB" w:rsidP="00F219BB">
      <w:pPr>
        <w:pStyle w:val="BodyText"/>
        <w:numPr>
          <w:ilvl w:val="0"/>
          <w:numId w:val="16"/>
        </w:numPr>
        <w:ind w:left="270" w:hanging="270"/>
        <w:rPr>
          <w:rFonts w:asciiTheme="minorHAnsi" w:hAnsiTheme="minorHAnsi"/>
          <w:color w:val="000000"/>
        </w:rPr>
      </w:pPr>
      <w:r w:rsidRPr="00024AFD">
        <w:rPr>
          <w:rFonts w:asciiTheme="minorHAnsi" w:hAnsiTheme="minorHAnsi"/>
          <w:color w:val="000000"/>
        </w:rPr>
        <w:t>ICT trade industries are bundled with “</w:t>
      </w:r>
      <w:r w:rsidRPr="00024AFD">
        <w:rPr>
          <w:rFonts w:asciiTheme="minorHAnsi" w:hAnsiTheme="minorHAnsi"/>
          <w:bCs/>
        </w:rPr>
        <w:t>wholesale and retail trade, repair of motor vehicles and motorcycles</w:t>
      </w:r>
      <w:r w:rsidRPr="00024AFD">
        <w:rPr>
          <w:rFonts w:asciiTheme="minorHAnsi" w:hAnsiTheme="minorHAnsi"/>
          <w:color w:val="000000"/>
        </w:rPr>
        <w:t>”;</w:t>
      </w:r>
    </w:p>
    <w:p w:rsidR="00F219BB" w:rsidRPr="00024AFD" w:rsidRDefault="00F219BB" w:rsidP="00F219BB">
      <w:pPr>
        <w:pStyle w:val="BodyText"/>
        <w:numPr>
          <w:ilvl w:val="0"/>
          <w:numId w:val="16"/>
        </w:numPr>
        <w:ind w:left="270" w:hanging="270"/>
        <w:rPr>
          <w:rFonts w:asciiTheme="minorHAnsi" w:hAnsiTheme="minorHAnsi"/>
          <w:color w:val="000000"/>
        </w:rPr>
      </w:pPr>
      <w:r w:rsidRPr="000313B7">
        <w:rPr>
          <w:rFonts w:asciiTheme="minorHAnsi" w:hAnsiTheme="minorHAnsi"/>
          <w:color w:val="000000"/>
        </w:rPr>
        <w:t xml:space="preserve">content </w:t>
      </w:r>
      <w:r w:rsidR="00D32173" w:rsidRPr="000313B7">
        <w:rPr>
          <w:rFonts w:asciiTheme="minorHAnsi" w:hAnsiTheme="minorHAnsi"/>
          <w:color w:val="000000"/>
        </w:rPr>
        <w:t xml:space="preserve">and </w:t>
      </w:r>
      <w:r w:rsidRPr="000313B7">
        <w:rPr>
          <w:rFonts w:asciiTheme="minorHAnsi" w:hAnsiTheme="minorHAnsi"/>
          <w:color w:val="000000"/>
        </w:rPr>
        <w:t>media</w:t>
      </w:r>
      <w:r w:rsidRPr="00024AFD">
        <w:rPr>
          <w:rFonts w:asciiTheme="minorHAnsi" w:hAnsiTheme="minorHAnsi"/>
          <w:color w:val="000000"/>
        </w:rPr>
        <w:t xml:space="preserve"> sector is mixed with information technology activities;</w:t>
      </w:r>
    </w:p>
    <w:p w:rsidR="00F219BB" w:rsidRPr="00024AFD" w:rsidRDefault="00F219BB" w:rsidP="00F219BB">
      <w:pPr>
        <w:pStyle w:val="BodyText"/>
        <w:numPr>
          <w:ilvl w:val="0"/>
          <w:numId w:val="16"/>
        </w:numPr>
        <w:ind w:left="270" w:hanging="270"/>
        <w:rPr>
          <w:rFonts w:asciiTheme="minorHAnsi" w:hAnsiTheme="minorHAnsi"/>
          <w:color w:val="000000"/>
        </w:rPr>
      </w:pPr>
      <w:r w:rsidRPr="00024AFD">
        <w:rPr>
          <w:rFonts w:asciiTheme="minorHAnsi" w:hAnsiTheme="minorHAnsi"/>
          <w:bCs/>
        </w:rPr>
        <w:t>repair of computers and communication equipment is buried in “other services”;</w:t>
      </w:r>
    </w:p>
    <w:p w:rsidR="00F219BB" w:rsidRPr="00024AFD" w:rsidRDefault="00F219BB" w:rsidP="00F219BB">
      <w:pPr>
        <w:pStyle w:val="BodyText"/>
        <w:numPr>
          <w:ilvl w:val="0"/>
          <w:numId w:val="16"/>
        </w:numPr>
        <w:ind w:left="270" w:hanging="270"/>
        <w:rPr>
          <w:rFonts w:asciiTheme="minorHAnsi" w:hAnsiTheme="minorHAnsi"/>
          <w:color w:val="000000"/>
        </w:rPr>
      </w:pPr>
      <w:r w:rsidRPr="00024AFD">
        <w:rPr>
          <w:rFonts w:asciiTheme="minorHAnsi" w:hAnsiTheme="minorHAnsi"/>
          <w:bCs/>
        </w:rPr>
        <w:t>telecommunication</w:t>
      </w:r>
      <w:r w:rsidR="00D32173" w:rsidRPr="00024AFD">
        <w:rPr>
          <w:rFonts w:asciiTheme="minorHAnsi" w:hAnsiTheme="minorHAnsi"/>
          <w:bCs/>
        </w:rPr>
        <w:t>s</w:t>
      </w:r>
      <w:r w:rsidRPr="00024AFD">
        <w:rPr>
          <w:rFonts w:asciiTheme="minorHAnsi" w:hAnsiTheme="minorHAnsi"/>
          <w:bCs/>
        </w:rPr>
        <w:t xml:space="preserve"> is the only ICT activity whose data are readily available.</w:t>
      </w:r>
    </w:p>
    <w:p w:rsidR="00F219BB" w:rsidRPr="00024AFD" w:rsidRDefault="00F219BB" w:rsidP="00577825">
      <w:pPr>
        <w:pStyle w:val="BodyText"/>
        <w:ind w:firstLine="270"/>
        <w:rPr>
          <w:rFonts w:asciiTheme="minorHAnsi" w:hAnsiTheme="minorHAnsi"/>
          <w:color w:val="000000"/>
        </w:rPr>
      </w:pPr>
      <w:r w:rsidRPr="00024AFD">
        <w:rPr>
          <w:rFonts w:asciiTheme="minorHAnsi" w:hAnsiTheme="minorHAnsi"/>
          <w:color w:val="000000"/>
        </w:rPr>
        <w:t xml:space="preserve">The ICT data on Gross output, intermediate consumption, taxes and subsidies on production, compensation of employees and gross operating surplus are not </w:t>
      </w:r>
      <w:r w:rsidR="00A67902" w:rsidRPr="000313B7">
        <w:rPr>
          <w:rFonts w:asciiTheme="minorHAnsi" w:hAnsiTheme="minorHAnsi"/>
          <w:color w:val="000000"/>
        </w:rPr>
        <w:t>promptly</w:t>
      </w:r>
      <w:r w:rsidR="00A67902" w:rsidRPr="00024AFD">
        <w:rPr>
          <w:rFonts w:asciiTheme="minorHAnsi" w:hAnsiTheme="minorHAnsi"/>
          <w:color w:val="000000"/>
        </w:rPr>
        <w:t xml:space="preserve"> </w:t>
      </w:r>
      <w:r w:rsidRPr="00024AFD">
        <w:rPr>
          <w:rFonts w:asciiTheme="minorHAnsi" w:hAnsiTheme="minorHAnsi"/>
          <w:color w:val="000000"/>
        </w:rPr>
        <w:t xml:space="preserve">available. Most of the data about the supply side of the ICT are generally “mixed’ with other data. The need arises then to extract them from another sector data or apply an indirect statistical method to estimate their values. </w:t>
      </w:r>
      <w:r w:rsidR="00577825" w:rsidRPr="00024AFD">
        <w:rPr>
          <w:rFonts w:asciiTheme="minorHAnsi" w:hAnsiTheme="minorHAnsi"/>
          <w:color w:val="000000"/>
        </w:rPr>
        <w:t>Furthermore</w:t>
      </w:r>
      <w:r w:rsidRPr="00024AFD">
        <w:rPr>
          <w:rFonts w:asciiTheme="minorHAnsi" w:hAnsiTheme="minorHAnsi"/>
          <w:color w:val="000000"/>
        </w:rPr>
        <w:t xml:space="preserve">, </w:t>
      </w:r>
      <w:r w:rsidR="00577825" w:rsidRPr="00024AFD">
        <w:rPr>
          <w:rFonts w:asciiTheme="minorHAnsi" w:hAnsiTheme="minorHAnsi"/>
          <w:color w:val="000000"/>
        </w:rPr>
        <w:t xml:space="preserve">the </w:t>
      </w:r>
      <w:r w:rsidRPr="00024AFD">
        <w:rPr>
          <w:rFonts w:asciiTheme="minorHAnsi" w:hAnsiTheme="minorHAnsi"/>
          <w:color w:val="000000"/>
        </w:rPr>
        <w:t xml:space="preserve">data about ICT </w:t>
      </w:r>
      <w:r w:rsidR="00577825" w:rsidRPr="00024AFD">
        <w:rPr>
          <w:rFonts w:asciiTheme="minorHAnsi" w:hAnsiTheme="minorHAnsi"/>
          <w:color w:val="000000"/>
        </w:rPr>
        <w:t>commodities which</w:t>
      </w:r>
      <w:r w:rsidRPr="00024AFD">
        <w:rPr>
          <w:rFonts w:asciiTheme="minorHAnsi" w:hAnsiTheme="minorHAnsi"/>
          <w:color w:val="000000"/>
        </w:rPr>
        <w:t xml:space="preserve"> are produced by non-ICT economic activities</w:t>
      </w:r>
      <w:r w:rsidRPr="00DB4D57">
        <w:rPr>
          <w:vertAlign w:val="superscript"/>
        </w:rPr>
        <w:footnoteReference w:id="1"/>
      </w:r>
      <w:r w:rsidRPr="00024AFD">
        <w:rPr>
          <w:rFonts w:asciiTheme="minorHAnsi" w:hAnsiTheme="minorHAnsi"/>
          <w:color w:val="000000"/>
        </w:rPr>
        <w:t xml:space="preserve"> was unavailable. This part was </w:t>
      </w:r>
      <w:r w:rsidR="00577825" w:rsidRPr="00024AFD">
        <w:rPr>
          <w:rFonts w:asciiTheme="minorHAnsi" w:hAnsiTheme="minorHAnsi"/>
          <w:color w:val="000000"/>
        </w:rPr>
        <w:t xml:space="preserve">neglected </w:t>
      </w:r>
      <w:r w:rsidRPr="00024AFD">
        <w:rPr>
          <w:rFonts w:asciiTheme="minorHAnsi" w:hAnsiTheme="minorHAnsi"/>
          <w:color w:val="000000"/>
        </w:rPr>
        <w:t>because it is difficult to be estimated for all economic activities</w:t>
      </w:r>
      <w:r w:rsidR="00577825" w:rsidRPr="00024AFD">
        <w:rPr>
          <w:rFonts w:asciiTheme="minorHAnsi" w:hAnsiTheme="minorHAnsi"/>
          <w:color w:val="000000"/>
        </w:rPr>
        <w:t xml:space="preserve"> and its relative weight in the GDP of ICT is not significant.</w:t>
      </w:r>
    </w:p>
    <w:p w:rsidR="00F219BB" w:rsidRPr="00024AFD" w:rsidRDefault="00F219BB" w:rsidP="00896E61">
      <w:pPr>
        <w:pStyle w:val="BodyText"/>
        <w:ind w:firstLine="270"/>
        <w:rPr>
          <w:rFonts w:asciiTheme="minorHAnsi" w:hAnsiTheme="minorHAnsi"/>
          <w:color w:val="000000"/>
        </w:rPr>
      </w:pPr>
      <w:r w:rsidRPr="00024AFD">
        <w:rPr>
          <w:rFonts w:asciiTheme="minorHAnsi" w:hAnsiTheme="minorHAnsi"/>
          <w:color w:val="000000"/>
        </w:rPr>
        <w:t xml:space="preserve">Recently, The Central Agency for Public Mobilization and Statistics (CAPMAS) in cooperation with Ministry of Communications and Information Technology (MCIT) launched a national project that monitor ICT use in Egypt within different sectors and across the country. The aim of this project is to build a database for ICT indicators to </w:t>
      </w:r>
      <w:r w:rsidR="00EA3096" w:rsidRPr="00024AFD">
        <w:rPr>
          <w:rFonts w:asciiTheme="minorHAnsi" w:hAnsiTheme="minorHAnsi"/>
          <w:color w:val="000000"/>
        </w:rPr>
        <w:t xml:space="preserve">identify the characteristics </w:t>
      </w:r>
      <w:r w:rsidR="00425D08" w:rsidRPr="00024AFD">
        <w:rPr>
          <w:rFonts w:asciiTheme="minorHAnsi" w:hAnsiTheme="minorHAnsi"/>
          <w:color w:val="000000"/>
        </w:rPr>
        <w:t xml:space="preserve">of </w:t>
      </w:r>
      <w:r w:rsidRPr="00024AFD">
        <w:rPr>
          <w:rFonts w:asciiTheme="minorHAnsi" w:hAnsiTheme="minorHAnsi"/>
          <w:color w:val="000000"/>
        </w:rPr>
        <w:t xml:space="preserve">the </w:t>
      </w:r>
      <w:r w:rsidR="00EA3096" w:rsidRPr="00024AFD">
        <w:rPr>
          <w:rFonts w:asciiTheme="minorHAnsi" w:hAnsiTheme="minorHAnsi"/>
          <w:color w:val="000000"/>
        </w:rPr>
        <w:t xml:space="preserve">Egyptian </w:t>
      </w:r>
      <w:r w:rsidRPr="00024AFD">
        <w:rPr>
          <w:rFonts w:asciiTheme="minorHAnsi" w:hAnsiTheme="minorHAnsi"/>
          <w:color w:val="000000"/>
        </w:rPr>
        <w:t xml:space="preserve">information society </w:t>
      </w:r>
      <w:r w:rsidR="00EA3096" w:rsidRPr="00024AFD">
        <w:rPr>
          <w:rFonts w:asciiTheme="minorHAnsi" w:hAnsiTheme="minorHAnsi"/>
          <w:color w:val="000000"/>
        </w:rPr>
        <w:t xml:space="preserve">and estimate its size </w:t>
      </w:r>
      <w:r w:rsidRPr="00024AFD">
        <w:rPr>
          <w:rFonts w:asciiTheme="minorHAnsi" w:hAnsiTheme="minorHAnsi"/>
          <w:color w:val="000000"/>
        </w:rPr>
        <w:t xml:space="preserve">according to </w:t>
      </w:r>
      <w:r w:rsidR="00EA3096" w:rsidRPr="00024AFD">
        <w:rPr>
          <w:rFonts w:asciiTheme="minorHAnsi" w:hAnsiTheme="minorHAnsi"/>
          <w:color w:val="000000"/>
        </w:rPr>
        <w:t xml:space="preserve">the </w:t>
      </w:r>
      <w:r w:rsidRPr="00024AFD">
        <w:rPr>
          <w:rFonts w:asciiTheme="minorHAnsi" w:hAnsiTheme="minorHAnsi"/>
          <w:color w:val="000000"/>
        </w:rPr>
        <w:t>international standards</w:t>
      </w:r>
      <w:r w:rsidR="00917C5A" w:rsidRPr="00024AFD">
        <w:rPr>
          <w:rFonts w:asciiTheme="minorHAnsi" w:hAnsiTheme="minorHAnsi"/>
          <w:color w:val="000000"/>
        </w:rPr>
        <w:t xml:space="preserve"> </w:t>
      </w:r>
      <w:r w:rsidR="001A64D7">
        <w:rPr>
          <w:rFonts w:asciiTheme="minorHAnsi" w:hAnsiTheme="minorHAnsi"/>
          <w:color w:val="000000"/>
        </w:rPr>
        <w:t>[5]</w:t>
      </w:r>
      <w:r w:rsidRPr="00024AFD">
        <w:rPr>
          <w:rFonts w:asciiTheme="minorHAnsi" w:hAnsiTheme="minorHAnsi"/>
          <w:color w:val="000000"/>
        </w:rPr>
        <w:t xml:space="preserve">. These indicators </w:t>
      </w:r>
      <w:r w:rsidR="00EA3096" w:rsidRPr="00024AFD">
        <w:rPr>
          <w:rFonts w:asciiTheme="minorHAnsi" w:hAnsiTheme="minorHAnsi"/>
          <w:color w:val="000000"/>
        </w:rPr>
        <w:t xml:space="preserve">– which are concentrating on the digital divide - </w:t>
      </w:r>
      <w:r w:rsidRPr="00024AFD">
        <w:rPr>
          <w:rFonts w:asciiTheme="minorHAnsi" w:hAnsiTheme="minorHAnsi"/>
          <w:color w:val="000000"/>
        </w:rPr>
        <w:t xml:space="preserve">include </w:t>
      </w:r>
      <w:r w:rsidR="00EA3096" w:rsidRPr="00024AFD">
        <w:rPr>
          <w:rFonts w:asciiTheme="minorHAnsi" w:hAnsiTheme="minorHAnsi"/>
          <w:color w:val="000000"/>
        </w:rPr>
        <w:t xml:space="preserve">the percent </w:t>
      </w:r>
      <w:r w:rsidRPr="00024AFD">
        <w:rPr>
          <w:rFonts w:asciiTheme="minorHAnsi" w:hAnsiTheme="minorHAnsi"/>
          <w:color w:val="000000"/>
        </w:rPr>
        <w:t xml:space="preserve">of households with a fixed line telephone, </w:t>
      </w:r>
      <w:r w:rsidR="00EA3096" w:rsidRPr="00024AFD">
        <w:rPr>
          <w:rFonts w:asciiTheme="minorHAnsi" w:hAnsiTheme="minorHAnsi"/>
          <w:color w:val="000000"/>
        </w:rPr>
        <w:t xml:space="preserve">the </w:t>
      </w:r>
      <w:r w:rsidRPr="00024AFD">
        <w:rPr>
          <w:rFonts w:asciiTheme="minorHAnsi" w:hAnsiTheme="minorHAnsi"/>
          <w:color w:val="000000"/>
        </w:rPr>
        <w:t xml:space="preserve">proportion of households </w:t>
      </w:r>
      <w:r w:rsidR="00EA3096" w:rsidRPr="00024AFD">
        <w:rPr>
          <w:rFonts w:asciiTheme="minorHAnsi" w:hAnsiTheme="minorHAnsi"/>
          <w:color w:val="000000"/>
        </w:rPr>
        <w:t xml:space="preserve">having </w:t>
      </w:r>
      <w:r w:rsidRPr="00024AFD">
        <w:rPr>
          <w:rFonts w:asciiTheme="minorHAnsi" w:hAnsiTheme="minorHAnsi"/>
          <w:color w:val="000000"/>
        </w:rPr>
        <w:t>computer</w:t>
      </w:r>
      <w:r w:rsidR="00EA3096" w:rsidRPr="00024AFD">
        <w:rPr>
          <w:rFonts w:asciiTheme="minorHAnsi" w:hAnsiTheme="minorHAnsi"/>
          <w:color w:val="000000"/>
        </w:rPr>
        <w:t>s</w:t>
      </w:r>
      <w:r w:rsidRPr="00024AFD">
        <w:rPr>
          <w:rFonts w:asciiTheme="minorHAnsi" w:hAnsiTheme="minorHAnsi"/>
          <w:color w:val="000000"/>
        </w:rPr>
        <w:t xml:space="preserve">, </w:t>
      </w:r>
      <w:r w:rsidR="00EA3096" w:rsidRPr="00024AFD">
        <w:rPr>
          <w:rFonts w:asciiTheme="minorHAnsi" w:hAnsiTheme="minorHAnsi"/>
          <w:color w:val="000000"/>
        </w:rPr>
        <w:t xml:space="preserve">the percentage share </w:t>
      </w:r>
      <w:r w:rsidRPr="00024AFD">
        <w:rPr>
          <w:rFonts w:asciiTheme="minorHAnsi" w:hAnsiTheme="minorHAnsi"/>
          <w:color w:val="000000"/>
        </w:rPr>
        <w:t>of business</w:t>
      </w:r>
      <w:r w:rsidR="00EA3096" w:rsidRPr="00024AFD">
        <w:rPr>
          <w:rFonts w:asciiTheme="minorHAnsi" w:hAnsiTheme="minorHAnsi"/>
          <w:color w:val="000000"/>
        </w:rPr>
        <w:t xml:space="preserve"> corporations </w:t>
      </w:r>
      <w:r w:rsidRPr="00024AFD">
        <w:rPr>
          <w:rFonts w:asciiTheme="minorHAnsi" w:hAnsiTheme="minorHAnsi"/>
          <w:color w:val="000000"/>
        </w:rPr>
        <w:t xml:space="preserve">with </w:t>
      </w:r>
      <w:r w:rsidR="00EA3096" w:rsidRPr="00024AFD">
        <w:rPr>
          <w:rFonts w:asciiTheme="minorHAnsi" w:hAnsiTheme="minorHAnsi"/>
          <w:color w:val="000000"/>
        </w:rPr>
        <w:t>local area networks (</w:t>
      </w:r>
      <w:r w:rsidRPr="00024AFD">
        <w:rPr>
          <w:rFonts w:asciiTheme="minorHAnsi" w:hAnsiTheme="minorHAnsi"/>
          <w:color w:val="000000"/>
        </w:rPr>
        <w:t>LAN</w:t>
      </w:r>
      <w:r w:rsidR="00EA3096" w:rsidRPr="00024AFD">
        <w:rPr>
          <w:rFonts w:asciiTheme="minorHAnsi" w:hAnsiTheme="minorHAnsi"/>
          <w:color w:val="000000"/>
        </w:rPr>
        <w:t>) and so on</w:t>
      </w:r>
      <w:r w:rsidRPr="00024AFD">
        <w:rPr>
          <w:rStyle w:val="FootnoteReference"/>
          <w:rFonts w:asciiTheme="minorHAnsi" w:hAnsiTheme="minorHAnsi"/>
          <w:color w:val="000000"/>
        </w:rPr>
        <w:footnoteReference w:id="2"/>
      </w:r>
      <w:r w:rsidRPr="00024AFD">
        <w:rPr>
          <w:rFonts w:asciiTheme="minorHAnsi" w:hAnsiTheme="minorHAnsi"/>
          <w:color w:val="000000"/>
        </w:rPr>
        <w:t>. Although the</w:t>
      </w:r>
      <w:r w:rsidR="00425D08" w:rsidRPr="00024AFD">
        <w:rPr>
          <w:rFonts w:asciiTheme="minorHAnsi" w:hAnsiTheme="minorHAnsi"/>
          <w:color w:val="000000"/>
        </w:rPr>
        <w:t xml:space="preserve">se ICT utilization </w:t>
      </w:r>
      <w:r w:rsidRPr="00024AFD">
        <w:rPr>
          <w:rFonts w:asciiTheme="minorHAnsi" w:hAnsiTheme="minorHAnsi"/>
          <w:color w:val="000000"/>
        </w:rPr>
        <w:t xml:space="preserve">indicators can still be of great help to </w:t>
      </w:r>
      <w:r w:rsidR="00EA3096" w:rsidRPr="00024AFD">
        <w:rPr>
          <w:rFonts w:asciiTheme="minorHAnsi" w:hAnsiTheme="minorHAnsi"/>
          <w:color w:val="000000"/>
        </w:rPr>
        <w:t xml:space="preserve">the </w:t>
      </w:r>
      <w:r w:rsidRPr="00024AFD">
        <w:rPr>
          <w:rFonts w:asciiTheme="minorHAnsi" w:hAnsiTheme="minorHAnsi"/>
          <w:color w:val="000000"/>
        </w:rPr>
        <w:t xml:space="preserve">decision makers </w:t>
      </w:r>
      <w:r w:rsidR="00EA3096" w:rsidRPr="00024AFD">
        <w:rPr>
          <w:rFonts w:asciiTheme="minorHAnsi" w:hAnsiTheme="minorHAnsi"/>
          <w:color w:val="000000"/>
        </w:rPr>
        <w:t>to formulate appropriate</w:t>
      </w:r>
      <w:r w:rsidRPr="00024AFD">
        <w:rPr>
          <w:rFonts w:asciiTheme="minorHAnsi" w:hAnsiTheme="minorHAnsi"/>
          <w:color w:val="000000"/>
        </w:rPr>
        <w:t xml:space="preserve"> policies and strategies </w:t>
      </w:r>
      <w:r w:rsidR="00EA3096" w:rsidRPr="00024AFD">
        <w:rPr>
          <w:rFonts w:asciiTheme="minorHAnsi" w:hAnsiTheme="minorHAnsi"/>
          <w:color w:val="000000"/>
        </w:rPr>
        <w:t xml:space="preserve">of the </w:t>
      </w:r>
      <w:r w:rsidRPr="00024AFD">
        <w:rPr>
          <w:rFonts w:asciiTheme="minorHAnsi" w:hAnsiTheme="minorHAnsi"/>
          <w:color w:val="000000"/>
        </w:rPr>
        <w:t xml:space="preserve">ICT sector, they are less </w:t>
      </w:r>
      <w:r w:rsidR="00D96D82" w:rsidRPr="00024AFD">
        <w:rPr>
          <w:rFonts w:asciiTheme="minorHAnsi" w:hAnsiTheme="minorHAnsi"/>
          <w:color w:val="000000"/>
        </w:rPr>
        <w:t xml:space="preserve">useful in constructing SAMs and developing analytical </w:t>
      </w:r>
      <w:r w:rsidR="00FB4A90" w:rsidRPr="00024AFD">
        <w:rPr>
          <w:rFonts w:asciiTheme="minorHAnsi" w:hAnsiTheme="minorHAnsi"/>
          <w:color w:val="000000"/>
        </w:rPr>
        <w:t>C</w:t>
      </w:r>
      <w:r w:rsidR="00D96D82" w:rsidRPr="00024AFD">
        <w:rPr>
          <w:rFonts w:asciiTheme="minorHAnsi" w:hAnsiTheme="minorHAnsi"/>
          <w:color w:val="000000"/>
        </w:rPr>
        <w:t xml:space="preserve">omputable </w:t>
      </w:r>
      <w:r w:rsidR="00FB4A90" w:rsidRPr="00024AFD">
        <w:rPr>
          <w:rFonts w:asciiTheme="minorHAnsi" w:hAnsiTheme="minorHAnsi"/>
          <w:color w:val="000000"/>
        </w:rPr>
        <w:t>G</w:t>
      </w:r>
      <w:r w:rsidR="00D96D82" w:rsidRPr="00024AFD">
        <w:rPr>
          <w:rFonts w:asciiTheme="minorHAnsi" w:hAnsiTheme="minorHAnsi"/>
          <w:color w:val="000000"/>
        </w:rPr>
        <w:t xml:space="preserve">eneral </w:t>
      </w:r>
      <w:r w:rsidR="00FB4A90" w:rsidRPr="00024AFD">
        <w:rPr>
          <w:rFonts w:asciiTheme="minorHAnsi" w:hAnsiTheme="minorHAnsi"/>
          <w:color w:val="000000"/>
        </w:rPr>
        <w:t>E</w:t>
      </w:r>
      <w:r w:rsidR="00D96D82" w:rsidRPr="00024AFD">
        <w:rPr>
          <w:rFonts w:asciiTheme="minorHAnsi" w:hAnsiTheme="minorHAnsi"/>
          <w:color w:val="000000"/>
        </w:rPr>
        <w:t>quilibrium (</w:t>
      </w:r>
      <w:r w:rsidRPr="00024AFD">
        <w:rPr>
          <w:rFonts w:asciiTheme="minorHAnsi" w:hAnsiTheme="minorHAnsi"/>
          <w:color w:val="000000"/>
        </w:rPr>
        <w:t>CGE</w:t>
      </w:r>
      <w:r w:rsidR="00D96D82" w:rsidRPr="00024AFD">
        <w:rPr>
          <w:rFonts w:asciiTheme="minorHAnsi" w:hAnsiTheme="minorHAnsi"/>
          <w:color w:val="000000"/>
        </w:rPr>
        <w:t>)</w:t>
      </w:r>
      <w:r w:rsidRPr="00024AFD">
        <w:rPr>
          <w:rFonts w:asciiTheme="minorHAnsi" w:hAnsiTheme="minorHAnsi"/>
          <w:color w:val="000000"/>
        </w:rPr>
        <w:t xml:space="preserve"> model</w:t>
      </w:r>
      <w:r w:rsidR="00D96D82" w:rsidRPr="00024AFD">
        <w:rPr>
          <w:rFonts w:asciiTheme="minorHAnsi" w:hAnsiTheme="minorHAnsi"/>
          <w:color w:val="000000"/>
        </w:rPr>
        <w:t>s</w:t>
      </w:r>
      <w:r w:rsidRPr="00024AFD">
        <w:rPr>
          <w:rFonts w:asciiTheme="minorHAnsi" w:hAnsiTheme="minorHAnsi"/>
          <w:color w:val="000000"/>
        </w:rPr>
        <w:t xml:space="preserve">. Consequently, </w:t>
      </w:r>
      <w:r w:rsidR="00D96D82" w:rsidRPr="00024AFD">
        <w:rPr>
          <w:rFonts w:asciiTheme="minorHAnsi" w:hAnsiTheme="minorHAnsi"/>
          <w:color w:val="000000"/>
        </w:rPr>
        <w:t xml:space="preserve">to construct an ICT economy interaction SAM, various data items need to be estimated using a multiplicity of statistical methods. The estimation of the SAM is explained in the next section. </w:t>
      </w:r>
      <w:r w:rsidRPr="00024AFD">
        <w:rPr>
          <w:rFonts w:asciiTheme="minorHAnsi" w:hAnsiTheme="minorHAnsi"/>
          <w:color w:val="000000"/>
        </w:rPr>
        <w:t xml:space="preserve">Examples of ICT </w:t>
      </w:r>
      <w:r w:rsidR="00D96D82" w:rsidRPr="00024AFD">
        <w:rPr>
          <w:rFonts w:asciiTheme="minorHAnsi" w:hAnsiTheme="minorHAnsi"/>
          <w:color w:val="000000"/>
        </w:rPr>
        <w:t xml:space="preserve">utilization </w:t>
      </w:r>
      <w:r w:rsidRPr="00024AFD">
        <w:rPr>
          <w:rFonts w:asciiTheme="minorHAnsi" w:hAnsiTheme="minorHAnsi"/>
          <w:color w:val="000000"/>
        </w:rPr>
        <w:t xml:space="preserve">data that </w:t>
      </w:r>
      <w:r w:rsidR="00D96D82" w:rsidRPr="00024AFD">
        <w:rPr>
          <w:rFonts w:asciiTheme="minorHAnsi" w:hAnsiTheme="minorHAnsi"/>
          <w:color w:val="000000"/>
        </w:rPr>
        <w:t xml:space="preserve">are not </w:t>
      </w:r>
      <w:r w:rsidR="00896E61" w:rsidRPr="00024AFD">
        <w:rPr>
          <w:rFonts w:asciiTheme="minorHAnsi" w:hAnsiTheme="minorHAnsi"/>
          <w:color w:val="000000"/>
        </w:rPr>
        <w:t>a</w:t>
      </w:r>
      <w:r w:rsidRPr="00024AFD">
        <w:rPr>
          <w:rFonts w:asciiTheme="minorHAnsi" w:hAnsiTheme="minorHAnsi"/>
          <w:color w:val="000000"/>
        </w:rPr>
        <w:t>vailable</w:t>
      </w:r>
      <w:r w:rsidR="00896E61" w:rsidRPr="00024AFD">
        <w:rPr>
          <w:rFonts w:asciiTheme="minorHAnsi" w:hAnsiTheme="minorHAnsi"/>
          <w:color w:val="000000"/>
        </w:rPr>
        <w:t xml:space="preserve"> include</w:t>
      </w:r>
      <w:r w:rsidR="004D2E1E" w:rsidRPr="00024AFD">
        <w:rPr>
          <w:rFonts w:asciiTheme="minorHAnsi" w:hAnsiTheme="minorHAnsi"/>
          <w:color w:val="000000"/>
        </w:rPr>
        <w:t xml:space="preserve"> the following economic aggregates</w:t>
      </w:r>
      <w:r w:rsidRPr="00024AFD">
        <w:rPr>
          <w:rFonts w:asciiTheme="minorHAnsi" w:hAnsiTheme="minorHAnsi"/>
          <w:color w:val="000000"/>
        </w:rPr>
        <w:t>:</w:t>
      </w:r>
    </w:p>
    <w:p w:rsidR="00F219BB" w:rsidRPr="00024AFD" w:rsidRDefault="006E0556" w:rsidP="004D2E1E">
      <w:pPr>
        <w:pStyle w:val="BodyText"/>
        <w:numPr>
          <w:ilvl w:val="0"/>
          <w:numId w:val="17"/>
        </w:numPr>
        <w:ind w:left="270" w:hanging="270"/>
        <w:rPr>
          <w:rFonts w:asciiTheme="minorHAnsi" w:hAnsiTheme="minorHAnsi"/>
          <w:color w:val="000000"/>
        </w:rPr>
      </w:pPr>
      <w:r w:rsidRPr="00024AFD">
        <w:rPr>
          <w:rFonts w:asciiTheme="minorHAnsi" w:hAnsiTheme="minorHAnsi"/>
          <w:color w:val="000000"/>
        </w:rPr>
        <w:t>t</w:t>
      </w:r>
      <w:r w:rsidR="00F219BB" w:rsidRPr="00024AFD">
        <w:rPr>
          <w:rFonts w:asciiTheme="minorHAnsi" w:hAnsiTheme="minorHAnsi"/>
          <w:color w:val="000000"/>
        </w:rPr>
        <w:t xml:space="preserve">he </w:t>
      </w:r>
      <w:r w:rsidR="004D2E1E" w:rsidRPr="00024AFD">
        <w:rPr>
          <w:rFonts w:asciiTheme="minorHAnsi" w:hAnsiTheme="minorHAnsi"/>
          <w:color w:val="000000"/>
        </w:rPr>
        <w:t>intermediate inputs of the ICT sector (or c</w:t>
      </w:r>
      <w:r w:rsidRPr="00024AFD">
        <w:rPr>
          <w:rFonts w:asciiTheme="minorHAnsi" w:hAnsiTheme="minorHAnsi"/>
          <w:color w:val="000000"/>
        </w:rPr>
        <w:t>ommodity) per economic activity;</w:t>
      </w:r>
    </w:p>
    <w:p w:rsidR="00F219BB" w:rsidRPr="00024AFD" w:rsidRDefault="006E0556" w:rsidP="004D2E1E">
      <w:pPr>
        <w:pStyle w:val="BodyText"/>
        <w:numPr>
          <w:ilvl w:val="0"/>
          <w:numId w:val="17"/>
        </w:numPr>
        <w:ind w:left="270" w:hanging="270"/>
        <w:rPr>
          <w:rFonts w:asciiTheme="minorHAnsi" w:hAnsiTheme="minorHAnsi"/>
          <w:color w:val="000000"/>
        </w:rPr>
      </w:pPr>
      <w:r w:rsidRPr="00024AFD">
        <w:rPr>
          <w:rFonts w:asciiTheme="minorHAnsi" w:hAnsiTheme="minorHAnsi"/>
          <w:color w:val="000000"/>
        </w:rPr>
        <w:t>h</w:t>
      </w:r>
      <w:r w:rsidR="00F219BB" w:rsidRPr="00024AFD">
        <w:rPr>
          <w:rFonts w:asciiTheme="minorHAnsi" w:hAnsiTheme="minorHAnsi"/>
          <w:color w:val="000000"/>
        </w:rPr>
        <w:t>ousehold</w:t>
      </w:r>
      <w:r w:rsidR="004D2E1E" w:rsidRPr="00024AFD">
        <w:rPr>
          <w:rFonts w:asciiTheme="minorHAnsi" w:hAnsiTheme="minorHAnsi"/>
          <w:color w:val="000000"/>
        </w:rPr>
        <w:t xml:space="preserve"> and government final consumption spending on ICT </w:t>
      </w:r>
      <w:r w:rsidR="00F219BB" w:rsidRPr="00024AFD">
        <w:rPr>
          <w:rFonts w:asciiTheme="minorHAnsi" w:hAnsiTheme="minorHAnsi"/>
          <w:color w:val="000000"/>
        </w:rPr>
        <w:t xml:space="preserve"> </w:t>
      </w:r>
      <w:r w:rsidR="004D2E1E" w:rsidRPr="00024AFD">
        <w:rPr>
          <w:rFonts w:asciiTheme="minorHAnsi" w:hAnsiTheme="minorHAnsi"/>
          <w:color w:val="000000"/>
        </w:rPr>
        <w:t xml:space="preserve">services, and </w:t>
      </w:r>
    </w:p>
    <w:p w:rsidR="00F219BB" w:rsidRPr="00024AFD" w:rsidRDefault="004D2E1E" w:rsidP="004D2E1E">
      <w:pPr>
        <w:pStyle w:val="BodyText"/>
        <w:numPr>
          <w:ilvl w:val="0"/>
          <w:numId w:val="17"/>
        </w:numPr>
        <w:ind w:left="270" w:hanging="270"/>
        <w:rPr>
          <w:rFonts w:asciiTheme="minorHAnsi" w:hAnsiTheme="minorHAnsi"/>
          <w:color w:val="000000"/>
        </w:rPr>
      </w:pPr>
      <w:r w:rsidRPr="00024AFD">
        <w:rPr>
          <w:rFonts w:asciiTheme="minorHAnsi" w:hAnsiTheme="minorHAnsi"/>
          <w:color w:val="000000"/>
        </w:rPr>
        <w:t>I</w:t>
      </w:r>
      <w:r w:rsidR="00F219BB" w:rsidRPr="00024AFD">
        <w:rPr>
          <w:rFonts w:asciiTheme="minorHAnsi" w:hAnsiTheme="minorHAnsi"/>
          <w:color w:val="000000"/>
        </w:rPr>
        <w:t>nvestment</w:t>
      </w:r>
      <w:r w:rsidRPr="00024AFD">
        <w:rPr>
          <w:rFonts w:asciiTheme="minorHAnsi" w:hAnsiTheme="minorHAnsi"/>
          <w:color w:val="000000"/>
        </w:rPr>
        <w:t xml:space="preserve"> expenditures on ICT per </w:t>
      </w:r>
      <w:r w:rsidR="00F219BB" w:rsidRPr="00024AFD">
        <w:rPr>
          <w:rFonts w:asciiTheme="minorHAnsi" w:hAnsiTheme="minorHAnsi"/>
          <w:color w:val="000000"/>
        </w:rPr>
        <w:t>economic activity.</w:t>
      </w:r>
    </w:p>
    <w:p w:rsidR="00F219BB" w:rsidRPr="000313B7" w:rsidRDefault="00F219BB" w:rsidP="004D2E1E">
      <w:pPr>
        <w:pStyle w:val="BodyText"/>
        <w:ind w:firstLine="270"/>
        <w:rPr>
          <w:rFonts w:asciiTheme="minorHAnsi" w:hAnsiTheme="minorHAnsi"/>
        </w:rPr>
      </w:pPr>
      <w:r w:rsidRPr="000313B7">
        <w:rPr>
          <w:rFonts w:asciiTheme="minorHAnsi" w:hAnsiTheme="minorHAnsi"/>
        </w:rPr>
        <w:lastRenderedPageBreak/>
        <w:t xml:space="preserve">Exports and imports of ICT goods </w:t>
      </w:r>
      <w:r w:rsidR="004D2E1E" w:rsidRPr="000313B7">
        <w:rPr>
          <w:rFonts w:asciiTheme="minorHAnsi" w:hAnsiTheme="minorHAnsi"/>
        </w:rPr>
        <w:t xml:space="preserve">are produced by the </w:t>
      </w:r>
      <w:r w:rsidRPr="000313B7">
        <w:rPr>
          <w:rFonts w:asciiTheme="minorHAnsi" w:hAnsiTheme="minorHAnsi"/>
        </w:rPr>
        <w:t xml:space="preserve">Ministry of Trade and Industry that records and classifies export and import of goods using the Harmonized System. </w:t>
      </w:r>
      <w:r w:rsidR="004D2E1E" w:rsidRPr="000313B7">
        <w:rPr>
          <w:rFonts w:asciiTheme="minorHAnsi" w:hAnsiTheme="minorHAnsi"/>
        </w:rPr>
        <w:t xml:space="preserve">In this </w:t>
      </w:r>
      <w:r w:rsidRPr="000313B7">
        <w:rPr>
          <w:rFonts w:asciiTheme="minorHAnsi" w:hAnsiTheme="minorHAnsi"/>
        </w:rPr>
        <w:t xml:space="preserve">context, software </w:t>
      </w:r>
      <w:r w:rsidR="004D2E1E" w:rsidRPr="000313B7">
        <w:rPr>
          <w:rFonts w:asciiTheme="minorHAnsi" w:hAnsiTheme="minorHAnsi"/>
        </w:rPr>
        <w:t xml:space="preserve">exports and imports </w:t>
      </w:r>
      <w:r w:rsidRPr="000313B7">
        <w:rPr>
          <w:rFonts w:asciiTheme="minorHAnsi" w:hAnsiTheme="minorHAnsi"/>
        </w:rPr>
        <w:t xml:space="preserve">was </w:t>
      </w:r>
      <w:r w:rsidR="004D2E1E" w:rsidRPr="000313B7">
        <w:rPr>
          <w:rFonts w:asciiTheme="minorHAnsi" w:hAnsiTheme="minorHAnsi"/>
        </w:rPr>
        <w:t xml:space="preserve">a major </w:t>
      </w:r>
      <w:r w:rsidRPr="000313B7">
        <w:rPr>
          <w:rFonts w:asciiTheme="minorHAnsi" w:hAnsiTheme="minorHAnsi"/>
        </w:rPr>
        <w:t xml:space="preserve">problem. Software is only partially covered in the HS, where it is treated as </w:t>
      </w:r>
      <w:r w:rsidR="004D2E1E" w:rsidRPr="000313B7">
        <w:rPr>
          <w:rFonts w:asciiTheme="minorHAnsi" w:hAnsiTheme="minorHAnsi"/>
        </w:rPr>
        <w:t>“</w:t>
      </w:r>
      <w:r w:rsidRPr="000313B7">
        <w:rPr>
          <w:rFonts w:asciiTheme="minorHAnsi" w:hAnsiTheme="minorHAnsi"/>
        </w:rPr>
        <w:t>recorded media</w:t>
      </w:r>
      <w:r w:rsidR="004D2E1E" w:rsidRPr="000313B7">
        <w:rPr>
          <w:rFonts w:asciiTheme="minorHAnsi" w:hAnsiTheme="minorHAnsi"/>
        </w:rPr>
        <w:t>”</w:t>
      </w:r>
      <w:r w:rsidRPr="000313B7">
        <w:rPr>
          <w:rFonts w:asciiTheme="minorHAnsi" w:hAnsiTheme="minorHAnsi"/>
        </w:rPr>
        <w:t>, much like music or video. The HS has not been designed to classify intangibles like software, but rather to classify tangible goods as they cross a border</w:t>
      </w:r>
      <w:r w:rsidRPr="000313B7">
        <w:rPr>
          <w:rStyle w:val="FootnoteReference"/>
          <w:rFonts w:asciiTheme="minorHAnsi" w:hAnsiTheme="minorHAnsi"/>
        </w:rPr>
        <w:footnoteReference w:id="3"/>
      </w:r>
      <w:r w:rsidRPr="000313B7">
        <w:rPr>
          <w:rFonts w:asciiTheme="minorHAnsi" w:hAnsiTheme="minorHAnsi"/>
        </w:rPr>
        <w:t>. Again</w:t>
      </w:r>
      <w:r w:rsidR="004D2E1E" w:rsidRPr="000313B7">
        <w:rPr>
          <w:rFonts w:asciiTheme="minorHAnsi" w:hAnsiTheme="minorHAnsi"/>
        </w:rPr>
        <w:t xml:space="preserve"> here</w:t>
      </w:r>
      <w:r w:rsidRPr="000313B7">
        <w:rPr>
          <w:rFonts w:asciiTheme="minorHAnsi" w:hAnsiTheme="minorHAnsi"/>
        </w:rPr>
        <w:t>, there was a need to estimate exports and imports of software</w:t>
      </w:r>
      <w:r w:rsidR="004D2E1E" w:rsidRPr="000313B7">
        <w:rPr>
          <w:rFonts w:asciiTheme="minorHAnsi" w:hAnsiTheme="minorHAnsi"/>
        </w:rPr>
        <w:t xml:space="preserve"> products</w:t>
      </w:r>
      <w:r w:rsidRPr="000313B7">
        <w:rPr>
          <w:rFonts w:asciiTheme="minorHAnsi" w:hAnsiTheme="minorHAnsi"/>
        </w:rPr>
        <w:t>.</w:t>
      </w:r>
    </w:p>
    <w:p w:rsidR="001066B0" w:rsidRPr="00024AFD" w:rsidRDefault="001066B0" w:rsidP="004A4F30">
      <w:pPr>
        <w:pStyle w:val="BodyText"/>
        <w:ind w:firstLine="270"/>
      </w:pPr>
    </w:p>
    <w:p w:rsidR="00962AE2" w:rsidRPr="009C7DE0" w:rsidRDefault="00962AE2" w:rsidP="009C7DE0">
      <w:pPr>
        <w:autoSpaceDE w:val="0"/>
        <w:autoSpaceDN w:val="0"/>
        <w:adjustRightInd w:val="0"/>
        <w:spacing w:after="0" w:line="240" w:lineRule="auto"/>
        <w:jc w:val="both"/>
        <w:rPr>
          <w:rFonts w:cs="Times New Roman"/>
          <w:b/>
          <w:sz w:val="24"/>
          <w:szCs w:val="24"/>
        </w:rPr>
      </w:pPr>
      <w:r w:rsidRPr="009C7DE0">
        <w:rPr>
          <w:rFonts w:cs="Times New Roman"/>
          <w:b/>
          <w:sz w:val="24"/>
          <w:szCs w:val="24"/>
        </w:rPr>
        <w:t xml:space="preserve">3. </w:t>
      </w:r>
      <w:r w:rsidR="00E12B7B" w:rsidRPr="009C7DE0">
        <w:rPr>
          <w:rFonts w:cs="Times New Roman"/>
          <w:b/>
          <w:sz w:val="24"/>
          <w:szCs w:val="24"/>
        </w:rPr>
        <w:t xml:space="preserve">Construction of an ICT </w:t>
      </w:r>
      <w:r w:rsidRPr="009C7DE0">
        <w:rPr>
          <w:rFonts w:cs="Times New Roman"/>
          <w:b/>
          <w:sz w:val="24"/>
          <w:szCs w:val="24"/>
        </w:rPr>
        <w:t xml:space="preserve">economy interaction </w:t>
      </w:r>
      <w:r w:rsidR="00C55B72" w:rsidRPr="009C7DE0">
        <w:rPr>
          <w:rFonts w:cs="Times New Roman"/>
          <w:b/>
          <w:sz w:val="24"/>
          <w:szCs w:val="24"/>
        </w:rPr>
        <w:t>SAM</w:t>
      </w:r>
      <w:r w:rsidRPr="009C7DE0">
        <w:rPr>
          <w:rFonts w:cs="Times New Roman"/>
          <w:b/>
          <w:sz w:val="24"/>
          <w:szCs w:val="24"/>
        </w:rPr>
        <w:t xml:space="preserve"> </w:t>
      </w:r>
    </w:p>
    <w:p w:rsidR="00962AE2" w:rsidRPr="00024AFD" w:rsidRDefault="00C55B72" w:rsidP="008822FA">
      <w:pPr>
        <w:pStyle w:val="BodyText"/>
        <w:ind w:firstLine="270"/>
        <w:rPr>
          <w:rFonts w:asciiTheme="minorHAnsi" w:hAnsiTheme="minorHAnsi"/>
          <w:color w:val="000000"/>
        </w:rPr>
      </w:pPr>
      <w:r w:rsidRPr="00024AFD">
        <w:rPr>
          <w:rFonts w:asciiTheme="minorHAnsi" w:hAnsiTheme="minorHAnsi"/>
          <w:color w:val="000000"/>
        </w:rPr>
        <w:t xml:space="preserve">Constructing an ICT economy wide interaction SAM for Egypt </w:t>
      </w:r>
      <w:r w:rsidR="006F3764" w:rsidRPr="00024AFD">
        <w:rPr>
          <w:rFonts w:asciiTheme="minorHAnsi" w:hAnsiTheme="minorHAnsi"/>
          <w:color w:val="000000"/>
        </w:rPr>
        <w:t xml:space="preserve">has </w:t>
      </w:r>
      <w:r w:rsidRPr="00024AFD">
        <w:rPr>
          <w:rFonts w:asciiTheme="minorHAnsi" w:hAnsiTheme="minorHAnsi"/>
          <w:color w:val="000000"/>
        </w:rPr>
        <w:t xml:space="preserve">undergone </w:t>
      </w:r>
      <w:r w:rsidR="007B4897" w:rsidRPr="00024AFD">
        <w:rPr>
          <w:rFonts w:asciiTheme="minorHAnsi" w:hAnsiTheme="minorHAnsi"/>
          <w:color w:val="000000"/>
        </w:rPr>
        <w:t>three</w:t>
      </w:r>
      <w:r w:rsidRPr="00024AFD">
        <w:rPr>
          <w:rFonts w:asciiTheme="minorHAnsi" w:hAnsiTheme="minorHAnsi"/>
          <w:color w:val="000000"/>
        </w:rPr>
        <w:t xml:space="preserve"> </w:t>
      </w:r>
      <w:r w:rsidR="007B4897" w:rsidRPr="00024AFD">
        <w:rPr>
          <w:rFonts w:asciiTheme="minorHAnsi" w:hAnsiTheme="minorHAnsi"/>
          <w:color w:val="000000"/>
        </w:rPr>
        <w:t>phases</w:t>
      </w:r>
      <w:r w:rsidRPr="00024AFD">
        <w:rPr>
          <w:rFonts w:asciiTheme="minorHAnsi" w:hAnsiTheme="minorHAnsi"/>
          <w:color w:val="000000"/>
        </w:rPr>
        <w:t>:</w:t>
      </w:r>
      <w:r w:rsidR="008822FA" w:rsidRPr="00024AFD">
        <w:rPr>
          <w:rFonts w:asciiTheme="minorHAnsi" w:hAnsiTheme="minorHAnsi"/>
          <w:color w:val="000000"/>
        </w:rPr>
        <w:t xml:space="preserve"> </w:t>
      </w:r>
    </w:p>
    <w:p w:rsidR="00C55B72" w:rsidRPr="00024AFD" w:rsidRDefault="00C55B72" w:rsidP="00C55B72">
      <w:pPr>
        <w:pStyle w:val="BodyText"/>
        <w:numPr>
          <w:ilvl w:val="0"/>
          <w:numId w:val="2"/>
        </w:numPr>
        <w:rPr>
          <w:rFonts w:asciiTheme="minorHAnsi" w:hAnsiTheme="minorHAnsi"/>
        </w:rPr>
      </w:pPr>
      <w:r w:rsidRPr="00024AFD">
        <w:rPr>
          <w:rFonts w:asciiTheme="minorHAnsi" w:hAnsiTheme="minorHAnsi"/>
        </w:rPr>
        <w:t>Transforming a national accounts-like SAM into an analytical aggregated SAM</w:t>
      </w:r>
      <w:r w:rsidR="007B4897" w:rsidRPr="00024AFD">
        <w:rPr>
          <w:rFonts w:asciiTheme="minorHAnsi" w:hAnsiTheme="minorHAnsi"/>
        </w:rPr>
        <w:t xml:space="preserve"> </w:t>
      </w:r>
      <w:r w:rsidR="009D52CB" w:rsidRPr="00024AFD">
        <w:rPr>
          <w:rFonts w:asciiTheme="minorHAnsi" w:hAnsiTheme="minorHAnsi"/>
        </w:rPr>
        <w:t>consistent with the purpose of analyzing the economic impact of the ICT</w:t>
      </w:r>
      <w:r w:rsidRPr="00024AFD">
        <w:rPr>
          <w:rFonts w:asciiTheme="minorHAnsi" w:hAnsiTheme="minorHAnsi"/>
        </w:rPr>
        <w:t>.</w:t>
      </w:r>
    </w:p>
    <w:p w:rsidR="009D52CB" w:rsidRPr="00024AFD" w:rsidRDefault="009D52CB" w:rsidP="00F10635">
      <w:pPr>
        <w:pStyle w:val="BodyText"/>
        <w:numPr>
          <w:ilvl w:val="0"/>
          <w:numId w:val="2"/>
        </w:numPr>
        <w:rPr>
          <w:rFonts w:asciiTheme="minorHAnsi" w:hAnsiTheme="minorHAnsi"/>
        </w:rPr>
      </w:pPr>
      <w:r w:rsidRPr="00024AFD">
        <w:rPr>
          <w:rFonts w:asciiTheme="minorHAnsi" w:hAnsiTheme="minorHAnsi"/>
        </w:rPr>
        <w:t>Constructing an aggregate SAM with a breakdown of the production, consumption, investment</w:t>
      </w:r>
      <w:r w:rsidR="00F10635" w:rsidRPr="00024AFD">
        <w:rPr>
          <w:rFonts w:asciiTheme="minorHAnsi" w:hAnsiTheme="minorHAnsi"/>
        </w:rPr>
        <w:t xml:space="preserve">, </w:t>
      </w:r>
      <w:r w:rsidRPr="00024AFD">
        <w:rPr>
          <w:rFonts w:asciiTheme="minorHAnsi" w:hAnsiTheme="minorHAnsi"/>
        </w:rPr>
        <w:t xml:space="preserve">foreign trade </w:t>
      </w:r>
      <w:r w:rsidR="00F10635" w:rsidRPr="00024AFD">
        <w:rPr>
          <w:rFonts w:asciiTheme="minorHAnsi" w:hAnsiTheme="minorHAnsi"/>
        </w:rPr>
        <w:t>and firms data</w:t>
      </w:r>
      <w:r w:rsidRPr="00024AFD">
        <w:rPr>
          <w:rFonts w:asciiTheme="minorHAnsi" w:hAnsiTheme="minorHAnsi"/>
        </w:rPr>
        <w:t xml:space="preserve"> into ICT and non ICT sectors. </w:t>
      </w:r>
    </w:p>
    <w:p w:rsidR="00C55B72" w:rsidRPr="00024AFD" w:rsidRDefault="009D52CB" w:rsidP="009D52CB">
      <w:pPr>
        <w:pStyle w:val="BodyText"/>
        <w:numPr>
          <w:ilvl w:val="0"/>
          <w:numId w:val="2"/>
        </w:numPr>
        <w:rPr>
          <w:rFonts w:asciiTheme="minorHAnsi" w:hAnsiTheme="minorHAnsi"/>
        </w:rPr>
      </w:pPr>
      <w:r w:rsidRPr="00024AFD">
        <w:rPr>
          <w:rFonts w:asciiTheme="minorHAnsi" w:hAnsiTheme="minorHAnsi"/>
        </w:rPr>
        <w:t>Assemble a disaggregated SAM with respect to both the ICT and non-ICT activities and commodities.</w:t>
      </w:r>
      <w:r w:rsidR="00C55B72" w:rsidRPr="00024AFD">
        <w:rPr>
          <w:rFonts w:asciiTheme="minorHAnsi" w:hAnsiTheme="minorHAnsi"/>
        </w:rPr>
        <w:t xml:space="preserve"> </w:t>
      </w:r>
    </w:p>
    <w:p w:rsidR="00E220F1" w:rsidRPr="00024AFD" w:rsidRDefault="0023310E" w:rsidP="00F10635">
      <w:pPr>
        <w:pStyle w:val="BodyText"/>
        <w:ind w:firstLine="270"/>
        <w:rPr>
          <w:rFonts w:asciiTheme="minorHAnsi" w:hAnsiTheme="minorHAnsi"/>
          <w:color w:val="000000"/>
        </w:rPr>
      </w:pPr>
      <w:r>
        <w:rPr>
          <w:rFonts w:asciiTheme="minorHAnsi" w:hAnsiTheme="minorHAnsi"/>
          <w:color w:val="000000"/>
        </w:rPr>
        <w:t xml:space="preserve">These stages </w:t>
      </w:r>
      <w:r w:rsidR="0078054A">
        <w:rPr>
          <w:rFonts w:asciiTheme="minorHAnsi" w:hAnsiTheme="minorHAnsi"/>
          <w:color w:val="000000"/>
        </w:rPr>
        <w:t xml:space="preserve">are explained in </w:t>
      </w:r>
      <w:r w:rsidR="00E220F1" w:rsidRPr="00024AFD">
        <w:rPr>
          <w:rFonts w:asciiTheme="minorHAnsi" w:hAnsiTheme="minorHAnsi"/>
          <w:color w:val="000000"/>
        </w:rPr>
        <w:t>the following subsections</w:t>
      </w:r>
      <w:r w:rsidR="0078054A">
        <w:rPr>
          <w:rFonts w:asciiTheme="minorHAnsi" w:hAnsiTheme="minorHAnsi"/>
          <w:color w:val="000000"/>
        </w:rPr>
        <w:t>.</w:t>
      </w:r>
    </w:p>
    <w:p w:rsidR="008822FA" w:rsidRPr="00024AFD" w:rsidRDefault="008822FA" w:rsidP="00465D4D">
      <w:pPr>
        <w:pStyle w:val="BodyText"/>
        <w:ind w:firstLine="270"/>
      </w:pPr>
    </w:p>
    <w:p w:rsidR="008822FA" w:rsidRPr="009C7DE0" w:rsidRDefault="008822FA" w:rsidP="009C7DE0">
      <w:pPr>
        <w:autoSpaceDE w:val="0"/>
        <w:autoSpaceDN w:val="0"/>
        <w:adjustRightInd w:val="0"/>
        <w:spacing w:after="0" w:line="240" w:lineRule="auto"/>
        <w:jc w:val="both"/>
        <w:rPr>
          <w:rFonts w:cs="Times New Roman"/>
          <w:b/>
          <w:sz w:val="24"/>
          <w:szCs w:val="24"/>
        </w:rPr>
      </w:pPr>
      <w:r w:rsidRPr="009C7DE0">
        <w:rPr>
          <w:rFonts w:cs="Times New Roman"/>
          <w:b/>
          <w:sz w:val="24"/>
          <w:szCs w:val="24"/>
        </w:rPr>
        <w:t xml:space="preserve">3.1 Transforming a national accounts-like SAM into an analytical aggregated SAM </w:t>
      </w:r>
    </w:p>
    <w:p w:rsidR="00F11517" w:rsidRDefault="002C6B74" w:rsidP="00F17F4B">
      <w:pPr>
        <w:pStyle w:val="BodyText"/>
        <w:ind w:firstLine="270"/>
        <w:rPr>
          <w:rFonts w:asciiTheme="minorHAnsi" w:hAnsiTheme="minorHAnsi"/>
          <w:color w:val="000000"/>
        </w:rPr>
      </w:pPr>
      <w:r w:rsidRPr="000313B7">
        <w:rPr>
          <w:rFonts w:asciiTheme="minorHAnsi" w:hAnsiTheme="minorHAnsi"/>
          <w:color w:val="000000"/>
        </w:rPr>
        <w:t xml:space="preserve">A schematic presentation </w:t>
      </w:r>
      <w:r w:rsidR="00F10635" w:rsidRPr="000313B7">
        <w:rPr>
          <w:rFonts w:asciiTheme="minorHAnsi" w:hAnsiTheme="minorHAnsi"/>
          <w:color w:val="000000"/>
        </w:rPr>
        <w:t xml:space="preserve">of an aggregate </w:t>
      </w:r>
      <w:r w:rsidR="00024AFD" w:rsidRPr="000313B7">
        <w:rPr>
          <w:rFonts w:asciiTheme="minorHAnsi" w:hAnsiTheme="minorHAnsi"/>
          <w:color w:val="000000"/>
        </w:rPr>
        <w:t xml:space="preserve">national accounts-like </w:t>
      </w:r>
      <w:r w:rsidR="00E220F1" w:rsidRPr="000313B7">
        <w:rPr>
          <w:rFonts w:asciiTheme="minorHAnsi" w:hAnsiTheme="minorHAnsi"/>
          <w:color w:val="000000"/>
        </w:rPr>
        <w:t xml:space="preserve">SAM </w:t>
      </w:r>
      <w:r w:rsidR="00CC5AA0" w:rsidRPr="000313B7">
        <w:rPr>
          <w:rFonts w:asciiTheme="minorHAnsi" w:hAnsiTheme="minorHAnsi"/>
          <w:color w:val="000000"/>
        </w:rPr>
        <w:t xml:space="preserve">is shown </w:t>
      </w:r>
      <w:r w:rsidR="00D33991" w:rsidRPr="000313B7">
        <w:rPr>
          <w:rFonts w:asciiTheme="minorHAnsi" w:hAnsiTheme="minorHAnsi"/>
          <w:color w:val="000000"/>
        </w:rPr>
        <w:t xml:space="preserve">in table </w:t>
      </w:r>
      <w:r w:rsidR="008822FA" w:rsidRPr="000313B7">
        <w:rPr>
          <w:rFonts w:asciiTheme="minorHAnsi" w:hAnsiTheme="minorHAnsi"/>
          <w:color w:val="000000"/>
        </w:rPr>
        <w:t>(</w:t>
      </w:r>
      <w:r w:rsidR="00D33991" w:rsidRPr="000313B7">
        <w:rPr>
          <w:rFonts w:asciiTheme="minorHAnsi" w:hAnsiTheme="minorHAnsi"/>
          <w:color w:val="000000"/>
        </w:rPr>
        <w:t>1</w:t>
      </w:r>
      <w:r w:rsidR="008822FA" w:rsidRPr="000313B7">
        <w:rPr>
          <w:rFonts w:asciiTheme="minorHAnsi" w:hAnsiTheme="minorHAnsi"/>
          <w:color w:val="000000"/>
        </w:rPr>
        <w:t>)</w:t>
      </w:r>
      <w:r w:rsidR="00CC5AA0" w:rsidRPr="000313B7">
        <w:rPr>
          <w:rFonts w:asciiTheme="minorHAnsi" w:hAnsiTheme="minorHAnsi"/>
          <w:color w:val="000000"/>
        </w:rPr>
        <w:t>.</w:t>
      </w:r>
      <w:r w:rsidR="008822FA" w:rsidRPr="000313B7">
        <w:rPr>
          <w:rFonts w:asciiTheme="minorHAnsi" w:hAnsiTheme="minorHAnsi"/>
          <w:color w:val="000000"/>
        </w:rPr>
        <w:t xml:space="preserve"> </w:t>
      </w:r>
    </w:p>
    <w:p w:rsidR="009C7DE0" w:rsidRPr="00B56498" w:rsidRDefault="009C7DE0" w:rsidP="009C7DE0">
      <w:pPr>
        <w:pStyle w:val="BodyText"/>
        <w:ind w:firstLine="270"/>
        <w:rPr>
          <w:rFonts w:asciiTheme="minorHAnsi" w:hAnsiTheme="minorHAnsi"/>
          <w:color w:val="000000"/>
        </w:rPr>
      </w:pPr>
      <w:r w:rsidRPr="00B56498">
        <w:rPr>
          <w:rFonts w:asciiTheme="minorHAnsi" w:hAnsiTheme="minorHAnsi"/>
          <w:color w:val="000000"/>
        </w:rPr>
        <w:t>Because the SAM of Table (1) is a simplified representation of the national accounting aggregates in a matrix format without a clear orientation and analytical purpose, It would be useful, as well as important, to adjust the standard SNA-based SAM to</w:t>
      </w:r>
      <w:r>
        <w:rPr>
          <w:rFonts w:asciiTheme="minorHAnsi" w:hAnsiTheme="minorHAnsi"/>
          <w:color w:val="000000"/>
        </w:rPr>
        <w:t xml:space="preserve"> explicitly </w:t>
      </w:r>
      <w:r w:rsidRPr="00B56498">
        <w:rPr>
          <w:rFonts w:asciiTheme="minorHAnsi" w:hAnsiTheme="minorHAnsi"/>
          <w:color w:val="000000"/>
        </w:rPr>
        <w:t xml:space="preserve">include the following </w:t>
      </w:r>
      <w:r>
        <w:rPr>
          <w:rFonts w:asciiTheme="minorHAnsi" w:hAnsiTheme="minorHAnsi"/>
          <w:color w:val="000000"/>
        </w:rPr>
        <w:t>steps</w:t>
      </w:r>
      <w:r w:rsidRPr="00B56498">
        <w:rPr>
          <w:rFonts w:asciiTheme="minorHAnsi" w:hAnsiTheme="minorHAnsi"/>
          <w:color w:val="000000"/>
        </w:rPr>
        <w:t>.</w:t>
      </w:r>
    </w:p>
    <w:p w:rsidR="009C7DE0" w:rsidRPr="008A6949" w:rsidRDefault="009C7DE0" w:rsidP="009C7DE0">
      <w:pPr>
        <w:pStyle w:val="BodyText"/>
        <w:numPr>
          <w:ilvl w:val="0"/>
          <w:numId w:val="4"/>
        </w:numPr>
        <w:ind w:left="270" w:hanging="270"/>
        <w:rPr>
          <w:rFonts w:asciiTheme="minorHAnsi" w:hAnsiTheme="minorHAnsi"/>
        </w:rPr>
      </w:pPr>
      <w:r w:rsidRPr="008A6949">
        <w:rPr>
          <w:rFonts w:asciiTheme="minorHAnsi" w:hAnsiTheme="minorHAnsi"/>
        </w:rPr>
        <w:t>Adjustment of the production activities accounts,</w:t>
      </w:r>
    </w:p>
    <w:p w:rsidR="009C7DE0" w:rsidRPr="008A6949" w:rsidRDefault="009C7DE0" w:rsidP="009C7DE0">
      <w:pPr>
        <w:pStyle w:val="BodyText"/>
        <w:numPr>
          <w:ilvl w:val="0"/>
          <w:numId w:val="4"/>
        </w:numPr>
        <w:ind w:left="270" w:hanging="270"/>
        <w:rPr>
          <w:rFonts w:asciiTheme="minorHAnsi" w:hAnsiTheme="minorHAnsi"/>
        </w:rPr>
      </w:pPr>
      <w:r w:rsidRPr="008A6949">
        <w:rPr>
          <w:rFonts w:asciiTheme="minorHAnsi" w:hAnsiTheme="minorHAnsi"/>
        </w:rPr>
        <w:t>Composition of total demand for goods and services and its interaction with the supply of commodities and the production activities,</w:t>
      </w:r>
    </w:p>
    <w:p w:rsidR="009C7DE0" w:rsidRPr="008A6949" w:rsidRDefault="009C7DE0" w:rsidP="009C7DE0">
      <w:pPr>
        <w:pStyle w:val="BodyText"/>
        <w:numPr>
          <w:ilvl w:val="0"/>
          <w:numId w:val="4"/>
        </w:numPr>
        <w:ind w:left="270" w:hanging="270"/>
        <w:rPr>
          <w:rFonts w:asciiTheme="minorHAnsi" w:hAnsiTheme="minorHAnsi"/>
        </w:rPr>
      </w:pPr>
      <w:r w:rsidRPr="008A6949">
        <w:rPr>
          <w:rFonts w:asciiTheme="minorHAnsi" w:hAnsiTheme="minorHAnsi"/>
        </w:rPr>
        <w:t>Distribution of the factors income and compensation of employees from the outside world to different institutions;</w:t>
      </w:r>
    </w:p>
    <w:p w:rsidR="009C7DE0" w:rsidRPr="008A6949" w:rsidRDefault="009C7DE0" w:rsidP="009C7DE0">
      <w:pPr>
        <w:pStyle w:val="BodyText"/>
        <w:numPr>
          <w:ilvl w:val="0"/>
          <w:numId w:val="4"/>
        </w:numPr>
        <w:ind w:left="270" w:hanging="270"/>
        <w:rPr>
          <w:rFonts w:asciiTheme="minorHAnsi" w:hAnsiTheme="minorHAnsi"/>
        </w:rPr>
      </w:pPr>
      <w:r w:rsidRPr="008A6949">
        <w:rPr>
          <w:rFonts w:asciiTheme="minorHAnsi" w:hAnsiTheme="minorHAnsi"/>
        </w:rPr>
        <w:t>Redistribution of institutional incomes;</w:t>
      </w:r>
    </w:p>
    <w:p w:rsidR="007961BB" w:rsidRPr="008A6949" w:rsidRDefault="007961BB" w:rsidP="007961BB">
      <w:pPr>
        <w:pStyle w:val="BodyText"/>
        <w:numPr>
          <w:ilvl w:val="0"/>
          <w:numId w:val="4"/>
        </w:numPr>
        <w:ind w:left="270" w:hanging="270"/>
        <w:rPr>
          <w:rFonts w:asciiTheme="minorHAnsi" w:hAnsiTheme="minorHAnsi"/>
        </w:rPr>
      </w:pPr>
      <w:r w:rsidRPr="008A6949">
        <w:rPr>
          <w:rFonts w:asciiTheme="minorHAnsi" w:hAnsiTheme="minorHAnsi"/>
        </w:rPr>
        <w:t>Breakdown of the fixed capital formation;</w:t>
      </w:r>
    </w:p>
    <w:p w:rsidR="007961BB" w:rsidRPr="008A6949" w:rsidRDefault="007961BB" w:rsidP="007961BB">
      <w:pPr>
        <w:pStyle w:val="BodyText"/>
        <w:numPr>
          <w:ilvl w:val="0"/>
          <w:numId w:val="4"/>
        </w:numPr>
        <w:ind w:left="270" w:hanging="270"/>
        <w:rPr>
          <w:rFonts w:asciiTheme="minorHAnsi" w:hAnsiTheme="minorHAnsi"/>
        </w:rPr>
      </w:pPr>
      <w:r w:rsidRPr="008A6949">
        <w:rPr>
          <w:rFonts w:asciiTheme="minorHAnsi" w:hAnsiTheme="minorHAnsi"/>
        </w:rPr>
        <w:t>Transactions with rest of the world.</w:t>
      </w:r>
    </w:p>
    <w:p w:rsidR="007961BB" w:rsidRPr="006014D2" w:rsidRDefault="007961BB" w:rsidP="007961BB">
      <w:pPr>
        <w:pStyle w:val="BodyText"/>
        <w:ind w:firstLine="270"/>
        <w:rPr>
          <w:rFonts w:asciiTheme="minorHAnsi" w:hAnsiTheme="minorHAnsi"/>
          <w:color w:val="000000"/>
        </w:rPr>
      </w:pPr>
      <w:r w:rsidRPr="006014D2">
        <w:rPr>
          <w:rFonts w:asciiTheme="minorHAnsi" w:hAnsiTheme="minorHAnsi"/>
          <w:color w:val="000000"/>
        </w:rPr>
        <w:t>These six steps will be briefly explained in the following six subsections. The correspondence with the national accounts is also identified.</w:t>
      </w:r>
    </w:p>
    <w:p w:rsidR="00E220F1" w:rsidRPr="00024AFD" w:rsidRDefault="00E220F1" w:rsidP="00E220F1">
      <w:pPr>
        <w:rPr>
          <w:sz w:val="24"/>
          <w:szCs w:val="24"/>
        </w:rPr>
        <w:sectPr w:rsidR="00E220F1" w:rsidRPr="00024AFD" w:rsidSect="00CC5AA0">
          <w:footerReference w:type="default" r:id="rId10"/>
          <w:pgSz w:w="12240" w:h="15840"/>
          <w:pgMar w:top="1440" w:right="1800" w:bottom="1440" w:left="1800" w:header="720" w:footer="720" w:gutter="0"/>
          <w:cols w:space="720"/>
          <w:docGrid w:linePitch="360"/>
        </w:sectPr>
      </w:pPr>
    </w:p>
    <w:p w:rsidR="00E220F1" w:rsidRDefault="00E220F1" w:rsidP="00E220F1">
      <w:pPr>
        <w:pStyle w:val="BodyText"/>
        <w:ind w:left="360" w:firstLine="180"/>
      </w:pPr>
    </w:p>
    <w:tbl>
      <w:tblPr>
        <w:tblStyle w:val="TableGrid"/>
        <w:tblW w:w="0" w:type="auto"/>
        <w:tblLook w:val="04A0"/>
      </w:tblPr>
      <w:tblGrid>
        <w:gridCol w:w="1048"/>
        <w:gridCol w:w="877"/>
        <w:gridCol w:w="1158"/>
        <w:gridCol w:w="1186"/>
        <w:gridCol w:w="939"/>
        <w:gridCol w:w="976"/>
        <w:gridCol w:w="1146"/>
        <w:gridCol w:w="1016"/>
        <w:gridCol w:w="926"/>
        <w:gridCol w:w="903"/>
        <w:gridCol w:w="1256"/>
        <w:gridCol w:w="769"/>
        <w:gridCol w:w="976"/>
      </w:tblGrid>
      <w:tr w:rsidR="00E220F1" w:rsidTr="009C7DE0">
        <w:trPr>
          <w:cantSplit/>
          <w:trHeight w:val="1134"/>
        </w:trPr>
        <w:tc>
          <w:tcPr>
            <w:tcW w:w="1025" w:type="dxa"/>
            <w:shd w:val="clear" w:color="auto" w:fill="auto"/>
          </w:tcPr>
          <w:p w:rsidR="00E220F1" w:rsidRDefault="00E220F1" w:rsidP="00CC5AA0">
            <w:pPr>
              <w:pStyle w:val="BodyText"/>
            </w:pPr>
          </w:p>
        </w:tc>
        <w:tc>
          <w:tcPr>
            <w:tcW w:w="859" w:type="dxa"/>
            <w:shd w:val="clear" w:color="auto" w:fill="auto"/>
            <w:textDirection w:val="btLr"/>
            <w:vAlign w:val="center"/>
          </w:tcPr>
          <w:p w:rsidR="00E220F1" w:rsidRPr="00DF326F" w:rsidRDefault="00E220F1" w:rsidP="00CC5AA0">
            <w:pPr>
              <w:pStyle w:val="BodyText"/>
              <w:ind w:left="113" w:right="113"/>
              <w:jc w:val="left"/>
              <w:rPr>
                <w:sz w:val="18"/>
                <w:szCs w:val="18"/>
              </w:rPr>
            </w:pPr>
            <w:r w:rsidRPr="00DF326F">
              <w:rPr>
                <w:sz w:val="18"/>
                <w:szCs w:val="18"/>
              </w:rPr>
              <w:t>Goods and services account</w:t>
            </w:r>
          </w:p>
        </w:tc>
        <w:tc>
          <w:tcPr>
            <w:tcW w:w="1160" w:type="dxa"/>
            <w:shd w:val="clear" w:color="auto" w:fill="auto"/>
            <w:textDirection w:val="btLr"/>
            <w:vAlign w:val="center"/>
          </w:tcPr>
          <w:p w:rsidR="00E220F1" w:rsidRPr="00DF326F" w:rsidRDefault="00E220F1" w:rsidP="00CC5AA0">
            <w:pPr>
              <w:pStyle w:val="BodyText"/>
              <w:ind w:left="113" w:right="113"/>
              <w:jc w:val="left"/>
              <w:rPr>
                <w:sz w:val="18"/>
                <w:szCs w:val="18"/>
              </w:rPr>
            </w:pPr>
            <w:r w:rsidRPr="00DF326F">
              <w:rPr>
                <w:sz w:val="18"/>
                <w:szCs w:val="18"/>
              </w:rPr>
              <w:t>Production account</w:t>
            </w:r>
          </w:p>
        </w:tc>
        <w:tc>
          <w:tcPr>
            <w:tcW w:w="1227" w:type="dxa"/>
            <w:shd w:val="clear" w:color="auto" w:fill="auto"/>
            <w:textDirection w:val="btLr"/>
            <w:vAlign w:val="center"/>
          </w:tcPr>
          <w:p w:rsidR="00E220F1" w:rsidRPr="00DF326F" w:rsidRDefault="00E220F1" w:rsidP="00CC5AA0">
            <w:pPr>
              <w:pStyle w:val="BodyText"/>
              <w:ind w:left="113" w:right="113"/>
              <w:jc w:val="left"/>
              <w:rPr>
                <w:sz w:val="18"/>
                <w:szCs w:val="18"/>
              </w:rPr>
            </w:pPr>
            <w:r w:rsidRPr="00DF326F">
              <w:rPr>
                <w:sz w:val="18"/>
                <w:szCs w:val="18"/>
              </w:rPr>
              <w:t>Generation of income account</w:t>
            </w:r>
          </w:p>
        </w:tc>
        <w:tc>
          <w:tcPr>
            <w:tcW w:w="955" w:type="dxa"/>
            <w:shd w:val="clear" w:color="auto" w:fill="auto"/>
            <w:textDirection w:val="btLr"/>
            <w:vAlign w:val="center"/>
          </w:tcPr>
          <w:p w:rsidR="00E220F1" w:rsidRPr="00DF326F" w:rsidRDefault="00E220F1" w:rsidP="00CC5AA0">
            <w:pPr>
              <w:pStyle w:val="BodyText"/>
              <w:ind w:left="113" w:right="113"/>
              <w:jc w:val="left"/>
              <w:rPr>
                <w:sz w:val="18"/>
                <w:szCs w:val="18"/>
              </w:rPr>
            </w:pPr>
            <w:r w:rsidRPr="00DF326F">
              <w:rPr>
                <w:sz w:val="18"/>
                <w:szCs w:val="18"/>
              </w:rPr>
              <w:t>Allocation of primary income account</w:t>
            </w:r>
          </w:p>
        </w:tc>
        <w:tc>
          <w:tcPr>
            <w:tcW w:w="955" w:type="dxa"/>
            <w:shd w:val="clear" w:color="auto" w:fill="auto"/>
            <w:textDirection w:val="btLr"/>
            <w:vAlign w:val="center"/>
          </w:tcPr>
          <w:p w:rsidR="00E220F1" w:rsidRPr="00DF326F" w:rsidRDefault="00E220F1" w:rsidP="00CC5AA0">
            <w:pPr>
              <w:pStyle w:val="BodyText"/>
              <w:ind w:left="113" w:right="113"/>
              <w:jc w:val="left"/>
              <w:rPr>
                <w:sz w:val="18"/>
                <w:szCs w:val="18"/>
              </w:rPr>
            </w:pPr>
            <w:r w:rsidRPr="00DF326F">
              <w:rPr>
                <w:sz w:val="18"/>
                <w:szCs w:val="18"/>
              </w:rPr>
              <w:t>Secondary distribution of income</w:t>
            </w:r>
          </w:p>
        </w:tc>
        <w:tc>
          <w:tcPr>
            <w:tcW w:w="1120" w:type="dxa"/>
            <w:shd w:val="clear" w:color="auto" w:fill="auto"/>
            <w:textDirection w:val="btLr"/>
            <w:vAlign w:val="center"/>
          </w:tcPr>
          <w:p w:rsidR="00E220F1" w:rsidRPr="00DF326F" w:rsidRDefault="00E220F1" w:rsidP="00CC5AA0">
            <w:pPr>
              <w:pStyle w:val="BodyText"/>
              <w:ind w:left="113" w:right="113"/>
              <w:jc w:val="left"/>
              <w:rPr>
                <w:sz w:val="18"/>
                <w:szCs w:val="18"/>
              </w:rPr>
            </w:pPr>
            <w:r w:rsidRPr="00DF326F">
              <w:rPr>
                <w:sz w:val="18"/>
                <w:szCs w:val="18"/>
              </w:rPr>
              <w:t>Use of disposable income account</w:t>
            </w:r>
          </w:p>
        </w:tc>
        <w:tc>
          <w:tcPr>
            <w:tcW w:w="994" w:type="dxa"/>
            <w:shd w:val="clear" w:color="auto" w:fill="auto"/>
            <w:textDirection w:val="btLr"/>
            <w:vAlign w:val="center"/>
          </w:tcPr>
          <w:p w:rsidR="00E220F1" w:rsidRPr="00DF326F" w:rsidRDefault="00E220F1" w:rsidP="00CC5AA0">
            <w:pPr>
              <w:pStyle w:val="BodyText"/>
              <w:ind w:left="113" w:right="113"/>
              <w:jc w:val="left"/>
              <w:rPr>
                <w:sz w:val="18"/>
                <w:szCs w:val="18"/>
              </w:rPr>
            </w:pPr>
            <w:r w:rsidRPr="00DF326F">
              <w:rPr>
                <w:sz w:val="18"/>
                <w:szCs w:val="18"/>
              </w:rPr>
              <w:t>Capital account</w:t>
            </w:r>
          </w:p>
        </w:tc>
        <w:tc>
          <w:tcPr>
            <w:tcW w:w="906" w:type="dxa"/>
            <w:shd w:val="clear" w:color="auto" w:fill="auto"/>
            <w:textDirection w:val="btLr"/>
            <w:vAlign w:val="center"/>
          </w:tcPr>
          <w:p w:rsidR="00E220F1" w:rsidRPr="00DF326F" w:rsidRDefault="00E220F1" w:rsidP="00CC5AA0">
            <w:pPr>
              <w:pStyle w:val="BodyText"/>
              <w:ind w:left="113" w:right="113"/>
              <w:jc w:val="left"/>
              <w:rPr>
                <w:sz w:val="18"/>
                <w:szCs w:val="18"/>
              </w:rPr>
            </w:pPr>
            <w:r w:rsidRPr="00DF326F">
              <w:rPr>
                <w:sz w:val="18"/>
                <w:szCs w:val="18"/>
              </w:rPr>
              <w:t>Fixed capital formation account</w:t>
            </w:r>
          </w:p>
        </w:tc>
        <w:tc>
          <w:tcPr>
            <w:tcW w:w="974" w:type="dxa"/>
            <w:shd w:val="clear" w:color="auto" w:fill="auto"/>
            <w:textDirection w:val="btLr"/>
            <w:vAlign w:val="center"/>
          </w:tcPr>
          <w:p w:rsidR="00E220F1" w:rsidRPr="00DF326F" w:rsidRDefault="00E220F1" w:rsidP="00CC5AA0">
            <w:pPr>
              <w:pStyle w:val="BodyText"/>
              <w:ind w:left="113" w:right="113"/>
              <w:jc w:val="left"/>
              <w:rPr>
                <w:sz w:val="18"/>
                <w:szCs w:val="18"/>
              </w:rPr>
            </w:pPr>
            <w:r w:rsidRPr="00DF326F">
              <w:rPr>
                <w:sz w:val="18"/>
                <w:szCs w:val="18"/>
              </w:rPr>
              <w:t>Financial account</w:t>
            </w:r>
          </w:p>
        </w:tc>
        <w:tc>
          <w:tcPr>
            <w:tcW w:w="1227" w:type="dxa"/>
            <w:shd w:val="clear" w:color="auto" w:fill="auto"/>
            <w:textDirection w:val="btLr"/>
            <w:vAlign w:val="center"/>
          </w:tcPr>
          <w:p w:rsidR="00E220F1" w:rsidRPr="00DF326F" w:rsidRDefault="00E220F1" w:rsidP="00CC5AA0">
            <w:pPr>
              <w:pStyle w:val="BodyText"/>
              <w:ind w:left="113" w:right="113"/>
              <w:jc w:val="left"/>
              <w:rPr>
                <w:sz w:val="18"/>
                <w:szCs w:val="18"/>
              </w:rPr>
            </w:pPr>
            <w:r w:rsidRPr="00DF326F">
              <w:rPr>
                <w:sz w:val="18"/>
                <w:szCs w:val="18"/>
              </w:rPr>
              <w:t>Rest of the world- current account</w:t>
            </w:r>
          </w:p>
        </w:tc>
        <w:tc>
          <w:tcPr>
            <w:tcW w:w="819" w:type="dxa"/>
            <w:shd w:val="clear" w:color="auto" w:fill="auto"/>
            <w:textDirection w:val="btLr"/>
            <w:vAlign w:val="center"/>
          </w:tcPr>
          <w:p w:rsidR="00E220F1" w:rsidRPr="00DF326F" w:rsidRDefault="00E220F1" w:rsidP="00CC5AA0">
            <w:pPr>
              <w:pStyle w:val="BodyText"/>
              <w:ind w:left="113" w:right="113"/>
              <w:jc w:val="left"/>
              <w:rPr>
                <w:sz w:val="18"/>
                <w:szCs w:val="18"/>
              </w:rPr>
            </w:pPr>
            <w:r w:rsidRPr="00DF326F">
              <w:rPr>
                <w:sz w:val="18"/>
                <w:szCs w:val="18"/>
              </w:rPr>
              <w:t>Rest of the world – capital account</w:t>
            </w:r>
          </w:p>
        </w:tc>
        <w:tc>
          <w:tcPr>
            <w:tcW w:w="955" w:type="dxa"/>
            <w:shd w:val="clear" w:color="auto" w:fill="auto"/>
            <w:textDirection w:val="btLr"/>
            <w:vAlign w:val="center"/>
          </w:tcPr>
          <w:p w:rsidR="00E220F1" w:rsidRPr="00DF326F" w:rsidRDefault="00E220F1" w:rsidP="00CC5AA0">
            <w:pPr>
              <w:pStyle w:val="BodyText"/>
              <w:ind w:left="113" w:right="113"/>
              <w:jc w:val="left"/>
              <w:rPr>
                <w:sz w:val="18"/>
                <w:szCs w:val="18"/>
              </w:rPr>
            </w:pPr>
            <w:r w:rsidRPr="00DF326F">
              <w:rPr>
                <w:sz w:val="18"/>
                <w:szCs w:val="18"/>
              </w:rPr>
              <w:t>Total</w:t>
            </w:r>
          </w:p>
        </w:tc>
      </w:tr>
      <w:tr w:rsidR="00E220F1" w:rsidTr="009C7DE0">
        <w:tc>
          <w:tcPr>
            <w:tcW w:w="1025" w:type="dxa"/>
            <w:shd w:val="clear" w:color="auto" w:fill="auto"/>
            <w:vAlign w:val="center"/>
          </w:tcPr>
          <w:p w:rsidR="00E220F1" w:rsidRPr="00DF326F" w:rsidRDefault="00E220F1" w:rsidP="00CC5AA0">
            <w:pPr>
              <w:pStyle w:val="BodyText"/>
              <w:jc w:val="left"/>
              <w:rPr>
                <w:sz w:val="18"/>
                <w:szCs w:val="18"/>
              </w:rPr>
            </w:pPr>
            <w:r w:rsidRPr="00DF326F">
              <w:rPr>
                <w:sz w:val="18"/>
                <w:szCs w:val="18"/>
              </w:rPr>
              <w:t>Goods and services account</w:t>
            </w:r>
          </w:p>
        </w:tc>
        <w:tc>
          <w:tcPr>
            <w:tcW w:w="859" w:type="dxa"/>
            <w:shd w:val="clear" w:color="auto" w:fill="auto"/>
            <w:vAlign w:val="center"/>
          </w:tcPr>
          <w:p w:rsidR="00E220F1" w:rsidRPr="00157705" w:rsidRDefault="00E220F1" w:rsidP="00CC5AA0">
            <w:pPr>
              <w:pStyle w:val="BodyText"/>
              <w:jc w:val="left"/>
              <w:rPr>
                <w:sz w:val="18"/>
                <w:szCs w:val="18"/>
              </w:rPr>
            </w:pPr>
            <w:r>
              <w:rPr>
                <w:sz w:val="18"/>
                <w:szCs w:val="18"/>
              </w:rPr>
              <w:t>Trade and transport margins</w:t>
            </w:r>
          </w:p>
        </w:tc>
        <w:tc>
          <w:tcPr>
            <w:tcW w:w="1160" w:type="dxa"/>
            <w:shd w:val="clear" w:color="auto" w:fill="auto"/>
            <w:vAlign w:val="center"/>
          </w:tcPr>
          <w:p w:rsidR="00E220F1" w:rsidRPr="00157705" w:rsidRDefault="00E220F1" w:rsidP="00CC5AA0">
            <w:pPr>
              <w:pStyle w:val="BodyText"/>
              <w:jc w:val="left"/>
              <w:rPr>
                <w:sz w:val="18"/>
                <w:szCs w:val="18"/>
              </w:rPr>
            </w:pPr>
            <w:r>
              <w:rPr>
                <w:sz w:val="18"/>
                <w:szCs w:val="18"/>
              </w:rPr>
              <w:t>Intermediate consumption</w:t>
            </w:r>
          </w:p>
        </w:tc>
        <w:tc>
          <w:tcPr>
            <w:tcW w:w="1227" w:type="dxa"/>
            <w:shd w:val="clear" w:color="auto" w:fill="auto"/>
            <w:vAlign w:val="center"/>
          </w:tcPr>
          <w:p w:rsidR="00E220F1" w:rsidRPr="00157705" w:rsidRDefault="00E220F1" w:rsidP="00CC5AA0">
            <w:pPr>
              <w:pStyle w:val="BodyText"/>
              <w:jc w:val="left"/>
              <w:rPr>
                <w:sz w:val="18"/>
                <w:szCs w:val="18"/>
              </w:rPr>
            </w:pPr>
          </w:p>
        </w:tc>
        <w:tc>
          <w:tcPr>
            <w:tcW w:w="955" w:type="dxa"/>
            <w:shd w:val="clear" w:color="auto" w:fill="auto"/>
            <w:vAlign w:val="center"/>
          </w:tcPr>
          <w:p w:rsidR="00E220F1" w:rsidRPr="00157705" w:rsidRDefault="00E220F1" w:rsidP="00CC5AA0">
            <w:pPr>
              <w:pStyle w:val="BodyText"/>
              <w:jc w:val="left"/>
              <w:rPr>
                <w:sz w:val="18"/>
                <w:szCs w:val="18"/>
              </w:rPr>
            </w:pPr>
          </w:p>
        </w:tc>
        <w:tc>
          <w:tcPr>
            <w:tcW w:w="955" w:type="dxa"/>
            <w:shd w:val="clear" w:color="auto" w:fill="auto"/>
            <w:vAlign w:val="center"/>
          </w:tcPr>
          <w:p w:rsidR="00E220F1" w:rsidRPr="00157705" w:rsidRDefault="00E220F1" w:rsidP="00CC5AA0">
            <w:pPr>
              <w:pStyle w:val="BodyText"/>
              <w:jc w:val="left"/>
              <w:rPr>
                <w:sz w:val="18"/>
                <w:szCs w:val="18"/>
              </w:rPr>
            </w:pPr>
          </w:p>
        </w:tc>
        <w:tc>
          <w:tcPr>
            <w:tcW w:w="1120" w:type="dxa"/>
            <w:shd w:val="clear" w:color="auto" w:fill="auto"/>
            <w:vAlign w:val="center"/>
          </w:tcPr>
          <w:p w:rsidR="00E220F1" w:rsidRPr="00157705" w:rsidRDefault="00E220F1" w:rsidP="00CC5AA0">
            <w:pPr>
              <w:pStyle w:val="BodyText"/>
              <w:jc w:val="left"/>
              <w:rPr>
                <w:sz w:val="18"/>
                <w:szCs w:val="18"/>
              </w:rPr>
            </w:pPr>
            <w:r>
              <w:rPr>
                <w:sz w:val="18"/>
                <w:szCs w:val="18"/>
              </w:rPr>
              <w:t>Final consumption expenditure</w:t>
            </w:r>
          </w:p>
        </w:tc>
        <w:tc>
          <w:tcPr>
            <w:tcW w:w="994" w:type="dxa"/>
            <w:shd w:val="clear" w:color="auto" w:fill="auto"/>
            <w:vAlign w:val="center"/>
          </w:tcPr>
          <w:p w:rsidR="00E220F1" w:rsidRPr="00157705" w:rsidRDefault="00E220F1" w:rsidP="00CC5AA0">
            <w:pPr>
              <w:pStyle w:val="BodyText"/>
              <w:jc w:val="left"/>
              <w:rPr>
                <w:sz w:val="18"/>
                <w:szCs w:val="18"/>
              </w:rPr>
            </w:pPr>
            <w:r>
              <w:rPr>
                <w:sz w:val="18"/>
                <w:szCs w:val="18"/>
              </w:rPr>
              <w:t>Changes in inventories</w:t>
            </w:r>
          </w:p>
        </w:tc>
        <w:tc>
          <w:tcPr>
            <w:tcW w:w="906" w:type="dxa"/>
            <w:shd w:val="clear" w:color="auto" w:fill="auto"/>
            <w:vAlign w:val="center"/>
          </w:tcPr>
          <w:p w:rsidR="00E220F1" w:rsidRPr="00157705" w:rsidRDefault="00E220F1" w:rsidP="00CC5AA0">
            <w:pPr>
              <w:pStyle w:val="BodyText"/>
              <w:jc w:val="left"/>
              <w:rPr>
                <w:sz w:val="18"/>
                <w:szCs w:val="18"/>
              </w:rPr>
            </w:pPr>
            <w:r>
              <w:rPr>
                <w:sz w:val="18"/>
                <w:szCs w:val="18"/>
              </w:rPr>
              <w:t>Gross fixed capital formation</w:t>
            </w:r>
          </w:p>
        </w:tc>
        <w:tc>
          <w:tcPr>
            <w:tcW w:w="974" w:type="dxa"/>
            <w:shd w:val="clear" w:color="auto" w:fill="auto"/>
            <w:vAlign w:val="center"/>
          </w:tcPr>
          <w:p w:rsidR="00E220F1" w:rsidRPr="00157705" w:rsidRDefault="00E220F1" w:rsidP="00CC5AA0">
            <w:pPr>
              <w:pStyle w:val="BodyText"/>
              <w:jc w:val="left"/>
              <w:rPr>
                <w:sz w:val="18"/>
                <w:szCs w:val="18"/>
              </w:rPr>
            </w:pPr>
          </w:p>
        </w:tc>
        <w:tc>
          <w:tcPr>
            <w:tcW w:w="1227" w:type="dxa"/>
            <w:shd w:val="clear" w:color="auto" w:fill="auto"/>
            <w:vAlign w:val="center"/>
          </w:tcPr>
          <w:p w:rsidR="00E220F1" w:rsidRPr="00157705" w:rsidRDefault="00E220F1" w:rsidP="00CC5AA0">
            <w:pPr>
              <w:pStyle w:val="BodyText"/>
              <w:jc w:val="left"/>
              <w:rPr>
                <w:sz w:val="18"/>
                <w:szCs w:val="18"/>
              </w:rPr>
            </w:pPr>
            <w:r>
              <w:rPr>
                <w:sz w:val="18"/>
                <w:szCs w:val="18"/>
              </w:rPr>
              <w:t>Exports of goods and services</w:t>
            </w:r>
          </w:p>
        </w:tc>
        <w:tc>
          <w:tcPr>
            <w:tcW w:w="819" w:type="dxa"/>
            <w:shd w:val="clear" w:color="auto" w:fill="auto"/>
            <w:vAlign w:val="center"/>
          </w:tcPr>
          <w:p w:rsidR="00E220F1" w:rsidRPr="00157705" w:rsidRDefault="00E220F1" w:rsidP="00CC5AA0">
            <w:pPr>
              <w:pStyle w:val="BodyText"/>
              <w:jc w:val="left"/>
              <w:rPr>
                <w:sz w:val="18"/>
                <w:szCs w:val="18"/>
              </w:rPr>
            </w:pPr>
          </w:p>
        </w:tc>
        <w:tc>
          <w:tcPr>
            <w:tcW w:w="955" w:type="dxa"/>
            <w:shd w:val="clear" w:color="auto" w:fill="auto"/>
            <w:vAlign w:val="center"/>
          </w:tcPr>
          <w:p w:rsidR="00E220F1" w:rsidRPr="00157705" w:rsidRDefault="00E220F1" w:rsidP="00CC5AA0">
            <w:pPr>
              <w:pStyle w:val="BodyText"/>
              <w:jc w:val="left"/>
              <w:rPr>
                <w:sz w:val="18"/>
                <w:szCs w:val="18"/>
              </w:rPr>
            </w:pPr>
            <w:r>
              <w:rPr>
                <w:sz w:val="18"/>
                <w:szCs w:val="18"/>
              </w:rPr>
              <w:t>Total demand</w:t>
            </w:r>
          </w:p>
        </w:tc>
      </w:tr>
      <w:tr w:rsidR="00E220F1" w:rsidTr="009C7DE0">
        <w:trPr>
          <w:cantSplit/>
          <w:trHeight w:val="629"/>
        </w:trPr>
        <w:tc>
          <w:tcPr>
            <w:tcW w:w="1025" w:type="dxa"/>
            <w:shd w:val="clear" w:color="auto" w:fill="auto"/>
            <w:vAlign w:val="center"/>
          </w:tcPr>
          <w:p w:rsidR="00E220F1" w:rsidRPr="00DF326F" w:rsidRDefault="00E220F1" w:rsidP="00CC5AA0">
            <w:pPr>
              <w:pStyle w:val="BodyText"/>
              <w:jc w:val="left"/>
              <w:rPr>
                <w:sz w:val="18"/>
                <w:szCs w:val="18"/>
              </w:rPr>
            </w:pPr>
            <w:r w:rsidRPr="00DF326F">
              <w:rPr>
                <w:sz w:val="18"/>
                <w:szCs w:val="18"/>
              </w:rPr>
              <w:t>Production account</w:t>
            </w:r>
          </w:p>
        </w:tc>
        <w:tc>
          <w:tcPr>
            <w:tcW w:w="859" w:type="dxa"/>
            <w:shd w:val="clear" w:color="auto" w:fill="auto"/>
            <w:vAlign w:val="center"/>
          </w:tcPr>
          <w:p w:rsidR="00E220F1" w:rsidRPr="00157705" w:rsidRDefault="00E220F1" w:rsidP="00CC5AA0">
            <w:pPr>
              <w:pStyle w:val="BodyText"/>
              <w:jc w:val="left"/>
              <w:rPr>
                <w:sz w:val="18"/>
                <w:szCs w:val="18"/>
              </w:rPr>
            </w:pPr>
            <w:r>
              <w:rPr>
                <w:sz w:val="18"/>
                <w:szCs w:val="18"/>
              </w:rPr>
              <w:t>Output, at basic prices</w:t>
            </w:r>
          </w:p>
        </w:tc>
        <w:tc>
          <w:tcPr>
            <w:tcW w:w="1160" w:type="dxa"/>
            <w:shd w:val="clear" w:color="auto" w:fill="auto"/>
            <w:vAlign w:val="center"/>
          </w:tcPr>
          <w:p w:rsidR="00E220F1" w:rsidRPr="00157705" w:rsidRDefault="00E220F1" w:rsidP="00CC5AA0">
            <w:pPr>
              <w:pStyle w:val="BodyText"/>
              <w:jc w:val="left"/>
              <w:rPr>
                <w:sz w:val="18"/>
                <w:szCs w:val="18"/>
              </w:rPr>
            </w:pPr>
          </w:p>
        </w:tc>
        <w:tc>
          <w:tcPr>
            <w:tcW w:w="1227" w:type="dxa"/>
            <w:shd w:val="clear" w:color="auto" w:fill="auto"/>
            <w:vAlign w:val="center"/>
          </w:tcPr>
          <w:p w:rsidR="00E220F1" w:rsidRPr="00157705" w:rsidRDefault="00E220F1" w:rsidP="00CC5AA0">
            <w:pPr>
              <w:pStyle w:val="BodyText"/>
              <w:jc w:val="left"/>
              <w:rPr>
                <w:sz w:val="18"/>
                <w:szCs w:val="18"/>
              </w:rPr>
            </w:pPr>
          </w:p>
        </w:tc>
        <w:tc>
          <w:tcPr>
            <w:tcW w:w="955" w:type="dxa"/>
            <w:shd w:val="clear" w:color="auto" w:fill="auto"/>
            <w:vAlign w:val="center"/>
          </w:tcPr>
          <w:p w:rsidR="00E220F1" w:rsidRPr="00157705" w:rsidRDefault="00E220F1" w:rsidP="00CC5AA0">
            <w:pPr>
              <w:pStyle w:val="BodyText"/>
              <w:jc w:val="left"/>
              <w:rPr>
                <w:sz w:val="18"/>
                <w:szCs w:val="18"/>
              </w:rPr>
            </w:pPr>
          </w:p>
        </w:tc>
        <w:tc>
          <w:tcPr>
            <w:tcW w:w="955" w:type="dxa"/>
            <w:shd w:val="clear" w:color="auto" w:fill="auto"/>
            <w:vAlign w:val="center"/>
          </w:tcPr>
          <w:p w:rsidR="00E220F1" w:rsidRPr="00157705" w:rsidRDefault="00E220F1" w:rsidP="00CC5AA0">
            <w:pPr>
              <w:pStyle w:val="BodyText"/>
              <w:jc w:val="left"/>
              <w:rPr>
                <w:sz w:val="18"/>
                <w:szCs w:val="18"/>
              </w:rPr>
            </w:pPr>
          </w:p>
        </w:tc>
        <w:tc>
          <w:tcPr>
            <w:tcW w:w="1120" w:type="dxa"/>
            <w:shd w:val="clear" w:color="auto" w:fill="auto"/>
            <w:vAlign w:val="center"/>
          </w:tcPr>
          <w:p w:rsidR="00E220F1" w:rsidRPr="00157705" w:rsidRDefault="00E220F1" w:rsidP="00CC5AA0">
            <w:pPr>
              <w:pStyle w:val="BodyText"/>
              <w:jc w:val="left"/>
              <w:rPr>
                <w:sz w:val="18"/>
                <w:szCs w:val="18"/>
              </w:rPr>
            </w:pPr>
          </w:p>
        </w:tc>
        <w:tc>
          <w:tcPr>
            <w:tcW w:w="994" w:type="dxa"/>
            <w:shd w:val="clear" w:color="auto" w:fill="auto"/>
            <w:vAlign w:val="center"/>
          </w:tcPr>
          <w:p w:rsidR="00E220F1" w:rsidRPr="00157705" w:rsidRDefault="00E220F1" w:rsidP="00CC5AA0">
            <w:pPr>
              <w:pStyle w:val="BodyText"/>
              <w:jc w:val="left"/>
              <w:rPr>
                <w:sz w:val="18"/>
                <w:szCs w:val="18"/>
              </w:rPr>
            </w:pPr>
          </w:p>
        </w:tc>
        <w:tc>
          <w:tcPr>
            <w:tcW w:w="906" w:type="dxa"/>
            <w:shd w:val="clear" w:color="auto" w:fill="auto"/>
            <w:textDirection w:val="btLr"/>
            <w:vAlign w:val="center"/>
          </w:tcPr>
          <w:p w:rsidR="00E220F1" w:rsidRPr="00157705" w:rsidRDefault="00E220F1" w:rsidP="00CC5AA0">
            <w:pPr>
              <w:pStyle w:val="BodyText"/>
              <w:ind w:left="113" w:right="113"/>
              <w:jc w:val="left"/>
              <w:rPr>
                <w:sz w:val="18"/>
                <w:szCs w:val="18"/>
              </w:rPr>
            </w:pPr>
          </w:p>
        </w:tc>
        <w:tc>
          <w:tcPr>
            <w:tcW w:w="974" w:type="dxa"/>
            <w:shd w:val="clear" w:color="auto" w:fill="auto"/>
            <w:vAlign w:val="center"/>
          </w:tcPr>
          <w:p w:rsidR="00E220F1" w:rsidRPr="00157705" w:rsidRDefault="00E220F1" w:rsidP="00CC5AA0">
            <w:pPr>
              <w:pStyle w:val="BodyText"/>
              <w:jc w:val="left"/>
              <w:rPr>
                <w:sz w:val="18"/>
                <w:szCs w:val="18"/>
              </w:rPr>
            </w:pPr>
          </w:p>
        </w:tc>
        <w:tc>
          <w:tcPr>
            <w:tcW w:w="1227" w:type="dxa"/>
            <w:shd w:val="clear" w:color="auto" w:fill="auto"/>
            <w:vAlign w:val="center"/>
          </w:tcPr>
          <w:p w:rsidR="00E220F1" w:rsidRPr="00157705" w:rsidRDefault="00E220F1" w:rsidP="00CC5AA0">
            <w:pPr>
              <w:pStyle w:val="BodyText"/>
              <w:jc w:val="left"/>
              <w:rPr>
                <w:sz w:val="18"/>
                <w:szCs w:val="18"/>
              </w:rPr>
            </w:pPr>
          </w:p>
        </w:tc>
        <w:tc>
          <w:tcPr>
            <w:tcW w:w="819" w:type="dxa"/>
            <w:shd w:val="clear" w:color="auto" w:fill="auto"/>
            <w:vAlign w:val="center"/>
          </w:tcPr>
          <w:p w:rsidR="00E220F1" w:rsidRPr="00157705" w:rsidRDefault="00E220F1" w:rsidP="00CC5AA0">
            <w:pPr>
              <w:pStyle w:val="BodyText"/>
              <w:jc w:val="left"/>
              <w:rPr>
                <w:sz w:val="18"/>
                <w:szCs w:val="18"/>
              </w:rPr>
            </w:pPr>
          </w:p>
        </w:tc>
        <w:tc>
          <w:tcPr>
            <w:tcW w:w="955" w:type="dxa"/>
            <w:shd w:val="clear" w:color="auto" w:fill="auto"/>
            <w:vAlign w:val="center"/>
          </w:tcPr>
          <w:p w:rsidR="00E220F1" w:rsidRPr="00157705" w:rsidRDefault="00E220F1" w:rsidP="00CC5AA0">
            <w:pPr>
              <w:pStyle w:val="BodyText"/>
              <w:jc w:val="left"/>
              <w:rPr>
                <w:sz w:val="18"/>
                <w:szCs w:val="18"/>
              </w:rPr>
            </w:pPr>
            <w:r>
              <w:rPr>
                <w:sz w:val="18"/>
                <w:szCs w:val="18"/>
              </w:rPr>
              <w:t>Total output</w:t>
            </w:r>
          </w:p>
        </w:tc>
      </w:tr>
      <w:tr w:rsidR="00E220F1" w:rsidTr="009C7DE0">
        <w:tc>
          <w:tcPr>
            <w:tcW w:w="1025" w:type="dxa"/>
            <w:shd w:val="clear" w:color="auto" w:fill="auto"/>
            <w:vAlign w:val="center"/>
          </w:tcPr>
          <w:p w:rsidR="00E220F1" w:rsidRPr="00DF326F" w:rsidRDefault="00E220F1" w:rsidP="00CC5AA0">
            <w:pPr>
              <w:pStyle w:val="BodyText"/>
              <w:jc w:val="left"/>
              <w:rPr>
                <w:sz w:val="18"/>
                <w:szCs w:val="18"/>
              </w:rPr>
            </w:pPr>
            <w:r w:rsidRPr="00DF326F">
              <w:rPr>
                <w:sz w:val="18"/>
                <w:szCs w:val="18"/>
              </w:rPr>
              <w:t>Generation of income account</w:t>
            </w:r>
          </w:p>
        </w:tc>
        <w:tc>
          <w:tcPr>
            <w:tcW w:w="859" w:type="dxa"/>
            <w:shd w:val="clear" w:color="auto" w:fill="auto"/>
            <w:vAlign w:val="center"/>
          </w:tcPr>
          <w:p w:rsidR="00E220F1" w:rsidRPr="00157705" w:rsidRDefault="00E220F1" w:rsidP="00CC5AA0">
            <w:pPr>
              <w:pStyle w:val="BodyText"/>
              <w:jc w:val="left"/>
              <w:rPr>
                <w:sz w:val="18"/>
                <w:szCs w:val="18"/>
              </w:rPr>
            </w:pPr>
          </w:p>
        </w:tc>
        <w:tc>
          <w:tcPr>
            <w:tcW w:w="1160" w:type="dxa"/>
            <w:shd w:val="clear" w:color="auto" w:fill="auto"/>
            <w:vAlign w:val="center"/>
          </w:tcPr>
          <w:p w:rsidR="00E220F1" w:rsidRPr="00157705" w:rsidRDefault="00E220F1" w:rsidP="00CC5AA0">
            <w:pPr>
              <w:pStyle w:val="BodyText"/>
              <w:jc w:val="left"/>
              <w:rPr>
                <w:sz w:val="18"/>
                <w:szCs w:val="18"/>
              </w:rPr>
            </w:pPr>
            <w:r>
              <w:rPr>
                <w:sz w:val="18"/>
                <w:szCs w:val="18"/>
              </w:rPr>
              <w:t>Net value added, at basic prices</w:t>
            </w:r>
          </w:p>
        </w:tc>
        <w:tc>
          <w:tcPr>
            <w:tcW w:w="1227" w:type="dxa"/>
            <w:shd w:val="clear" w:color="auto" w:fill="auto"/>
            <w:vAlign w:val="center"/>
          </w:tcPr>
          <w:p w:rsidR="00E220F1" w:rsidRPr="00157705" w:rsidRDefault="00E220F1" w:rsidP="00CC5AA0">
            <w:pPr>
              <w:pStyle w:val="BodyText"/>
              <w:jc w:val="left"/>
              <w:rPr>
                <w:sz w:val="18"/>
                <w:szCs w:val="18"/>
              </w:rPr>
            </w:pPr>
          </w:p>
        </w:tc>
        <w:tc>
          <w:tcPr>
            <w:tcW w:w="955" w:type="dxa"/>
            <w:shd w:val="clear" w:color="auto" w:fill="auto"/>
            <w:vAlign w:val="center"/>
          </w:tcPr>
          <w:p w:rsidR="00E220F1" w:rsidRPr="00157705" w:rsidRDefault="00E220F1" w:rsidP="00CC5AA0">
            <w:pPr>
              <w:pStyle w:val="BodyText"/>
              <w:jc w:val="left"/>
              <w:rPr>
                <w:sz w:val="18"/>
                <w:szCs w:val="18"/>
              </w:rPr>
            </w:pPr>
          </w:p>
        </w:tc>
        <w:tc>
          <w:tcPr>
            <w:tcW w:w="955" w:type="dxa"/>
            <w:shd w:val="clear" w:color="auto" w:fill="auto"/>
            <w:vAlign w:val="center"/>
          </w:tcPr>
          <w:p w:rsidR="00E220F1" w:rsidRPr="00157705" w:rsidRDefault="00E220F1" w:rsidP="00CC5AA0">
            <w:pPr>
              <w:pStyle w:val="BodyText"/>
              <w:jc w:val="left"/>
              <w:rPr>
                <w:sz w:val="18"/>
                <w:szCs w:val="18"/>
              </w:rPr>
            </w:pPr>
          </w:p>
        </w:tc>
        <w:tc>
          <w:tcPr>
            <w:tcW w:w="1120" w:type="dxa"/>
            <w:shd w:val="clear" w:color="auto" w:fill="auto"/>
            <w:vAlign w:val="center"/>
          </w:tcPr>
          <w:p w:rsidR="00E220F1" w:rsidRPr="00157705" w:rsidRDefault="00E220F1" w:rsidP="00CC5AA0">
            <w:pPr>
              <w:pStyle w:val="BodyText"/>
              <w:jc w:val="left"/>
              <w:rPr>
                <w:sz w:val="18"/>
                <w:szCs w:val="18"/>
              </w:rPr>
            </w:pPr>
          </w:p>
        </w:tc>
        <w:tc>
          <w:tcPr>
            <w:tcW w:w="994" w:type="dxa"/>
            <w:shd w:val="clear" w:color="auto" w:fill="auto"/>
            <w:vAlign w:val="center"/>
          </w:tcPr>
          <w:p w:rsidR="00E220F1" w:rsidRPr="00157705" w:rsidRDefault="00E220F1" w:rsidP="00CC5AA0">
            <w:pPr>
              <w:pStyle w:val="BodyText"/>
              <w:jc w:val="left"/>
              <w:rPr>
                <w:sz w:val="18"/>
                <w:szCs w:val="18"/>
              </w:rPr>
            </w:pPr>
          </w:p>
        </w:tc>
        <w:tc>
          <w:tcPr>
            <w:tcW w:w="906" w:type="dxa"/>
            <w:shd w:val="clear" w:color="auto" w:fill="auto"/>
            <w:vAlign w:val="center"/>
          </w:tcPr>
          <w:p w:rsidR="00E220F1" w:rsidRPr="00157705" w:rsidRDefault="00E220F1" w:rsidP="00CC5AA0">
            <w:pPr>
              <w:pStyle w:val="BodyText"/>
              <w:jc w:val="left"/>
              <w:rPr>
                <w:sz w:val="18"/>
                <w:szCs w:val="18"/>
              </w:rPr>
            </w:pPr>
          </w:p>
        </w:tc>
        <w:tc>
          <w:tcPr>
            <w:tcW w:w="974" w:type="dxa"/>
            <w:shd w:val="clear" w:color="auto" w:fill="auto"/>
            <w:vAlign w:val="center"/>
          </w:tcPr>
          <w:p w:rsidR="00E220F1" w:rsidRPr="00157705" w:rsidRDefault="00E220F1" w:rsidP="00CC5AA0">
            <w:pPr>
              <w:pStyle w:val="BodyText"/>
              <w:jc w:val="left"/>
              <w:rPr>
                <w:sz w:val="18"/>
                <w:szCs w:val="18"/>
              </w:rPr>
            </w:pPr>
          </w:p>
        </w:tc>
        <w:tc>
          <w:tcPr>
            <w:tcW w:w="1227" w:type="dxa"/>
            <w:shd w:val="clear" w:color="auto" w:fill="auto"/>
            <w:vAlign w:val="center"/>
          </w:tcPr>
          <w:p w:rsidR="00E220F1" w:rsidRPr="00157705" w:rsidRDefault="00E220F1" w:rsidP="00CC5AA0">
            <w:pPr>
              <w:pStyle w:val="BodyText"/>
              <w:jc w:val="left"/>
              <w:rPr>
                <w:sz w:val="18"/>
                <w:szCs w:val="18"/>
              </w:rPr>
            </w:pPr>
            <w:r>
              <w:rPr>
                <w:sz w:val="18"/>
                <w:szCs w:val="18"/>
              </w:rPr>
              <w:t>Compensation of employees from ROW</w:t>
            </w:r>
          </w:p>
        </w:tc>
        <w:tc>
          <w:tcPr>
            <w:tcW w:w="819" w:type="dxa"/>
            <w:shd w:val="clear" w:color="auto" w:fill="auto"/>
            <w:vAlign w:val="center"/>
          </w:tcPr>
          <w:p w:rsidR="00E220F1" w:rsidRPr="00157705" w:rsidRDefault="00E220F1" w:rsidP="00CC5AA0">
            <w:pPr>
              <w:pStyle w:val="BodyText"/>
              <w:jc w:val="left"/>
              <w:rPr>
                <w:sz w:val="18"/>
                <w:szCs w:val="18"/>
              </w:rPr>
            </w:pPr>
          </w:p>
        </w:tc>
        <w:tc>
          <w:tcPr>
            <w:tcW w:w="955" w:type="dxa"/>
            <w:shd w:val="clear" w:color="auto" w:fill="auto"/>
            <w:vAlign w:val="center"/>
          </w:tcPr>
          <w:p w:rsidR="00E220F1" w:rsidRPr="00157705" w:rsidRDefault="00E220F1" w:rsidP="00CC5AA0">
            <w:pPr>
              <w:pStyle w:val="BodyText"/>
              <w:jc w:val="left"/>
              <w:rPr>
                <w:sz w:val="18"/>
                <w:szCs w:val="18"/>
              </w:rPr>
            </w:pPr>
            <w:r>
              <w:rPr>
                <w:sz w:val="18"/>
                <w:szCs w:val="18"/>
              </w:rPr>
              <w:t>Generated income</w:t>
            </w:r>
          </w:p>
        </w:tc>
      </w:tr>
      <w:tr w:rsidR="00E220F1" w:rsidTr="009C7DE0">
        <w:tc>
          <w:tcPr>
            <w:tcW w:w="1025" w:type="dxa"/>
            <w:shd w:val="clear" w:color="auto" w:fill="auto"/>
            <w:vAlign w:val="center"/>
          </w:tcPr>
          <w:p w:rsidR="00E220F1" w:rsidRPr="00DF326F" w:rsidRDefault="00E220F1" w:rsidP="00CC5AA0">
            <w:pPr>
              <w:pStyle w:val="BodyText"/>
              <w:jc w:val="left"/>
              <w:rPr>
                <w:sz w:val="18"/>
                <w:szCs w:val="18"/>
              </w:rPr>
            </w:pPr>
            <w:r w:rsidRPr="00DF326F">
              <w:rPr>
                <w:sz w:val="18"/>
                <w:szCs w:val="18"/>
              </w:rPr>
              <w:t>Allocation of primary income</w:t>
            </w:r>
            <w:r>
              <w:rPr>
                <w:sz w:val="18"/>
                <w:szCs w:val="18"/>
              </w:rPr>
              <w:t xml:space="preserve"> account</w:t>
            </w:r>
          </w:p>
        </w:tc>
        <w:tc>
          <w:tcPr>
            <w:tcW w:w="859" w:type="dxa"/>
            <w:shd w:val="clear" w:color="auto" w:fill="auto"/>
            <w:vAlign w:val="center"/>
          </w:tcPr>
          <w:p w:rsidR="00E220F1" w:rsidRPr="00157705" w:rsidRDefault="00E220F1" w:rsidP="00CC5AA0">
            <w:pPr>
              <w:pStyle w:val="BodyText"/>
              <w:jc w:val="left"/>
              <w:rPr>
                <w:sz w:val="18"/>
                <w:szCs w:val="18"/>
              </w:rPr>
            </w:pPr>
            <w:r>
              <w:rPr>
                <w:sz w:val="18"/>
                <w:szCs w:val="18"/>
              </w:rPr>
              <w:t>Taxes on products less subsidies</w:t>
            </w:r>
          </w:p>
        </w:tc>
        <w:tc>
          <w:tcPr>
            <w:tcW w:w="1160" w:type="dxa"/>
            <w:shd w:val="clear" w:color="auto" w:fill="auto"/>
            <w:vAlign w:val="center"/>
          </w:tcPr>
          <w:p w:rsidR="00E220F1" w:rsidRPr="00157705" w:rsidRDefault="00E220F1" w:rsidP="00CC5AA0">
            <w:pPr>
              <w:pStyle w:val="BodyText"/>
              <w:jc w:val="left"/>
              <w:rPr>
                <w:sz w:val="18"/>
                <w:szCs w:val="18"/>
              </w:rPr>
            </w:pPr>
          </w:p>
        </w:tc>
        <w:tc>
          <w:tcPr>
            <w:tcW w:w="1227" w:type="dxa"/>
            <w:shd w:val="clear" w:color="auto" w:fill="auto"/>
            <w:vAlign w:val="center"/>
          </w:tcPr>
          <w:p w:rsidR="00E220F1" w:rsidRPr="00157705" w:rsidRDefault="00E220F1" w:rsidP="00CC5AA0">
            <w:pPr>
              <w:pStyle w:val="BodyText"/>
              <w:jc w:val="left"/>
              <w:rPr>
                <w:sz w:val="18"/>
                <w:szCs w:val="18"/>
              </w:rPr>
            </w:pPr>
            <w:r>
              <w:rPr>
                <w:sz w:val="18"/>
                <w:szCs w:val="18"/>
              </w:rPr>
              <w:t>Net generated income, at basic prices</w:t>
            </w:r>
          </w:p>
        </w:tc>
        <w:tc>
          <w:tcPr>
            <w:tcW w:w="955" w:type="dxa"/>
            <w:shd w:val="clear" w:color="auto" w:fill="auto"/>
            <w:vAlign w:val="center"/>
          </w:tcPr>
          <w:p w:rsidR="00E220F1" w:rsidRPr="00157705" w:rsidRDefault="00E220F1" w:rsidP="00CC5AA0">
            <w:pPr>
              <w:pStyle w:val="BodyText"/>
              <w:jc w:val="left"/>
              <w:rPr>
                <w:sz w:val="18"/>
                <w:szCs w:val="18"/>
              </w:rPr>
            </w:pPr>
            <w:r>
              <w:rPr>
                <w:sz w:val="18"/>
                <w:szCs w:val="18"/>
              </w:rPr>
              <w:t>Property income</w:t>
            </w:r>
          </w:p>
        </w:tc>
        <w:tc>
          <w:tcPr>
            <w:tcW w:w="955" w:type="dxa"/>
            <w:shd w:val="clear" w:color="auto" w:fill="auto"/>
            <w:vAlign w:val="center"/>
          </w:tcPr>
          <w:p w:rsidR="00E220F1" w:rsidRPr="00157705" w:rsidRDefault="00E220F1" w:rsidP="00CC5AA0">
            <w:pPr>
              <w:pStyle w:val="BodyText"/>
              <w:jc w:val="left"/>
              <w:rPr>
                <w:sz w:val="18"/>
                <w:szCs w:val="18"/>
              </w:rPr>
            </w:pPr>
          </w:p>
        </w:tc>
        <w:tc>
          <w:tcPr>
            <w:tcW w:w="1120" w:type="dxa"/>
            <w:shd w:val="clear" w:color="auto" w:fill="auto"/>
            <w:vAlign w:val="center"/>
          </w:tcPr>
          <w:p w:rsidR="00E220F1" w:rsidRPr="00157705" w:rsidRDefault="00E220F1" w:rsidP="00CC5AA0">
            <w:pPr>
              <w:pStyle w:val="BodyText"/>
              <w:jc w:val="left"/>
              <w:rPr>
                <w:sz w:val="18"/>
                <w:szCs w:val="18"/>
              </w:rPr>
            </w:pPr>
          </w:p>
        </w:tc>
        <w:tc>
          <w:tcPr>
            <w:tcW w:w="994" w:type="dxa"/>
            <w:shd w:val="clear" w:color="auto" w:fill="auto"/>
            <w:vAlign w:val="center"/>
          </w:tcPr>
          <w:p w:rsidR="00E220F1" w:rsidRPr="00157705" w:rsidRDefault="00E220F1" w:rsidP="00CC5AA0">
            <w:pPr>
              <w:pStyle w:val="BodyText"/>
              <w:jc w:val="left"/>
              <w:rPr>
                <w:sz w:val="18"/>
                <w:szCs w:val="18"/>
              </w:rPr>
            </w:pPr>
          </w:p>
        </w:tc>
        <w:tc>
          <w:tcPr>
            <w:tcW w:w="906" w:type="dxa"/>
            <w:shd w:val="clear" w:color="auto" w:fill="auto"/>
            <w:vAlign w:val="center"/>
          </w:tcPr>
          <w:p w:rsidR="00E220F1" w:rsidRPr="00157705" w:rsidRDefault="00E220F1" w:rsidP="00CC5AA0">
            <w:pPr>
              <w:pStyle w:val="BodyText"/>
              <w:jc w:val="left"/>
              <w:rPr>
                <w:sz w:val="18"/>
                <w:szCs w:val="18"/>
              </w:rPr>
            </w:pPr>
          </w:p>
        </w:tc>
        <w:tc>
          <w:tcPr>
            <w:tcW w:w="974" w:type="dxa"/>
            <w:shd w:val="clear" w:color="auto" w:fill="auto"/>
            <w:vAlign w:val="center"/>
          </w:tcPr>
          <w:p w:rsidR="00E220F1" w:rsidRPr="00157705" w:rsidRDefault="00E220F1" w:rsidP="00CC5AA0">
            <w:pPr>
              <w:pStyle w:val="BodyText"/>
              <w:jc w:val="left"/>
              <w:rPr>
                <w:sz w:val="18"/>
                <w:szCs w:val="18"/>
              </w:rPr>
            </w:pPr>
          </w:p>
        </w:tc>
        <w:tc>
          <w:tcPr>
            <w:tcW w:w="1227" w:type="dxa"/>
            <w:shd w:val="clear" w:color="auto" w:fill="auto"/>
            <w:vAlign w:val="center"/>
          </w:tcPr>
          <w:p w:rsidR="00E220F1" w:rsidRPr="00157705" w:rsidRDefault="00E220F1" w:rsidP="00CC5AA0">
            <w:pPr>
              <w:pStyle w:val="BodyText"/>
              <w:jc w:val="left"/>
              <w:rPr>
                <w:sz w:val="18"/>
                <w:szCs w:val="18"/>
              </w:rPr>
            </w:pPr>
            <w:r>
              <w:rPr>
                <w:sz w:val="18"/>
                <w:szCs w:val="18"/>
              </w:rPr>
              <w:t>Property income from ROW</w:t>
            </w:r>
          </w:p>
        </w:tc>
        <w:tc>
          <w:tcPr>
            <w:tcW w:w="819" w:type="dxa"/>
            <w:shd w:val="clear" w:color="auto" w:fill="auto"/>
            <w:vAlign w:val="center"/>
          </w:tcPr>
          <w:p w:rsidR="00E220F1" w:rsidRPr="00157705" w:rsidRDefault="00E220F1" w:rsidP="00CC5AA0">
            <w:pPr>
              <w:pStyle w:val="BodyText"/>
              <w:jc w:val="left"/>
              <w:rPr>
                <w:sz w:val="18"/>
                <w:szCs w:val="18"/>
              </w:rPr>
            </w:pPr>
          </w:p>
        </w:tc>
        <w:tc>
          <w:tcPr>
            <w:tcW w:w="955" w:type="dxa"/>
            <w:shd w:val="clear" w:color="auto" w:fill="auto"/>
            <w:vAlign w:val="center"/>
          </w:tcPr>
          <w:p w:rsidR="00E220F1" w:rsidRPr="00157705" w:rsidRDefault="00E220F1" w:rsidP="00CC5AA0">
            <w:pPr>
              <w:pStyle w:val="BodyText"/>
              <w:jc w:val="left"/>
              <w:rPr>
                <w:sz w:val="18"/>
                <w:szCs w:val="18"/>
              </w:rPr>
            </w:pPr>
            <w:r>
              <w:rPr>
                <w:sz w:val="18"/>
                <w:szCs w:val="18"/>
              </w:rPr>
              <w:t>Total primary income</w:t>
            </w:r>
          </w:p>
        </w:tc>
      </w:tr>
      <w:tr w:rsidR="00E220F1" w:rsidTr="009C7DE0">
        <w:tc>
          <w:tcPr>
            <w:tcW w:w="1025" w:type="dxa"/>
            <w:shd w:val="clear" w:color="auto" w:fill="auto"/>
            <w:vAlign w:val="center"/>
          </w:tcPr>
          <w:p w:rsidR="00E220F1" w:rsidRPr="00DF326F" w:rsidRDefault="00E220F1" w:rsidP="00CC5AA0">
            <w:pPr>
              <w:pStyle w:val="BodyText"/>
              <w:jc w:val="left"/>
              <w:rPr>
                <w:sz w:val="18"/>
                <w:szCs w:val="18"/>
              </w:rPr>
            </w:pPr>
            <w:r w:rsidRPr="00DF326F">
              <w:rPr>
                <w:sz w:val="18"/>
                <w:szCs w:val="18"/>
              </w:rPr>
              <w:t>Secondary distribution of income</w:t>
            </w:r>
          </w:p>
        </w:tc>
        <w:tc>
          <w:tcPr>
            <w:tcW w:w="859" w:type="dxa"/>
            <w:shd w:val="clear" w:color="auto" w:fill="auto"/>
            <w:vAlign w:val="center"/>
          </w:tcPr>
          <w:p w:rsidR="00E220F1" w:rsidRPr="00157705" w:rsidRDefault="00E220F1" w:rsidP="00CC5AA0">
            <w:pPr>
              <w:pStyle w:val="BodyText"/>
              <w:jc w:val="left"/>
              <w:rPr>
                <w:sz w:val="18"/>
                <w:szCs w:val="18"/>
              </w:rPr>
            </w:pPr>
          </w:p>
        </w:tc>
        <w:tc>
          <w:tcPr>
            <w:tcW w:w="1160" w:type="dxa"/>
            <w:shd w:val="clear" w:color="auto" w:fill="auto"/>
            <w:vAlign w:val="center"/>
          </w:tcPr>
          <w:p w:rsidR="00E220F1" w:rsidRPr="00157705" w:rsidRDefault="00E220F1" w:rsidP="00CC5AA0">
            <w:pPr>
              <w:pStyle w:val="BodyText"/>
              <w:jc w:val="left"/>
              <w:rPr>
                <w:sz w:val="18"/>
                <w:szCs w:val="18"/>
              </w:rPr>
            </w:pPr>
          </w:p>
        </w:tc>
        <w:tc>
          <w:tcPr>
            <w:tcW w:w="1227" w:type="dxa"/>
            <w:shd w:val="clear" w:color="auto" w:fill="auto"/>
            <w:vAlign w:val="center"/>
          </w:tcPr>
          <w:p w:rsidR="00E220F1" w:rsidRPr="00157705" w:rsidRDefault="00E220F1" w:rsidP="00CC5AA0">
            <w:pPr>
              <w:pStyle w:val="BodyText"/>
              <w:jc w:val="left"/>
              <w:rPr>
                <w:sz w:val="18"/>
                <w:szCs w:val="18"/>
              </w:rPr>
            </w:pPr>
          </w:p>
        </w:tc>
        <w:tc>
          <w:tcPr>
            <w:tcW w:w="955" w:type="dxa"/>
            <w:shd w:val="clear" w:color="auto" w:fill="auto"/>
            <w:vAlign w:val="center"/>
          </w:tcPr>
          <w:p w:rsidR="00E220F1" w:rsidRPr="00157705" w:rsidRDefault="00E220F1" w:rsidP="00CC5AA0">
            <w:pPr>
              <w:pStyle w:val="BodyText"/>
              <w:jc w:val="left"/>
              <w:rPr>
                <w:sz w:val="18"/>
                <w:szCs w:val="18"/>
              </w:rPr>
            </w:pPr>
            <w:r>
              <w:rPr>
                <w:sz w:val="18"/>
                <w:szCs w:val="18"/>
              </w:rPr>
              <w:t>Net national income</w:t>
            </w:r>
          </w:p>
        </w:tc>
        <w:tc>
          <w:tcPr>
            <w:tcW w:w="955" w:type="dxa"/>
            <w:shd w:val="clear" w:color="auto" w:fill="auto"/>
            <w:vAlign w:val="center"/>
          </w:tcPr>
          <w:p w:rsidR="00E220F1" w:rsidRPr="00157705" w:rsidRDefault="00E220F1" w:rsidP="00CC5AA0">
            <w:pPr>
              <w:pStyle w:val="BodyText"/>
              <w:jc w:val="left"/>
              <w:rPr>
                <w:sz w:val="18"/>
                <w:szCs w:val="18"/>
              </w:rPr>
            </w:pPr>
            <w:r>
              <w:rPr>
                <w:sz w:val="18"/>
                <w:szCs w:val="18"/>
              </w:rPr>
              <w:t>Current taxes on income and wealth and current transfers</w:t>
            </w:r>
          </w:p>
        </w:tc>
        <w:tc>
          <w:tcPr>
            <w:tcW w:w="1120" w:type="dxa"/>
            <w:shd w:val="clear" w:color="auto" w:fill="auto"/>
            <w:vAlign w:val="center"/>
          </w:tcPr>
          <w:p w:rsidR="00E220F1" w:rsidRPr="00157705" w:rsidRDefault="00E220F1" w:rsidP="00CC5AA0">
            <w:pPr>
              <w:pStyle w:val="BodyText"/>
              <w:jc w:val="left"/>
              <w:rPr>
                <w:sz w:val="18"/>
                <w:szCs w:val="18"/>
              </w:rPr>
            </w:pPr>
          </w:p>
        </w:tc>
        <w:tc>
          <w:tcPr>
            <w:tcW w:w="994" w:type="dxa"/>
            <w:shd w:val="clear" w:color="auto" w:fill="auto"/>
            <w:vAlign w:val="center"/>
          </w:tcPr>
          <w:p w:rsidR="00E220F1" w:rsidRPr="00157705" w:rsidRDefault="00E220F1" w:rsidP="00CC5AA0">
            <w:pPr>
              <w:pStyle w:val="BodyText"/>
              <w:jc w:val="left"/>
              <w:rPr>
                <w:sz w:val="18"/>
                <w:szCs w:val="18"/>
              </w:rPr>
            </w:pPr>
          </w:p>
        </w:tc>
        <w:tc>
          <w:tcPr>
            <w:tcW w:w="906" w:type="dxa"/>
            <w:shd w:val="clear" w:color="auto" w:fill="auto"/>
            <w:vAlign w:val="center"/>
          </w:tcPr>
          <w:p w:rsidR="00E220F1" w:rsidRPr="00157705" w:rsidRDefault="00E220F1" w:rsidP="00CC5AA0">
            <w:pPr>
              <w:pStyle w:val="BodyText"/>
              <w:jc w:val="left"/>
              <w:rPr>
                <w:sz w:val="18"/>
                <w:szCs w:val="18"/>
              </w:rPr>
            </w:pPr>
          </w:p>
        </w:tc>
        <w:tc>
          <w:tcPr>
            <w:tcW w:w="974" w:type="dxa"/>
            <w:shd w:val="clear" w:color="auto" w:fill="auto"/>
            <w:vAlign w:val="center"/>
          </w:tcPr>
          <w:p w:rsidR="00E220F1" w:rsidRPr="00157705" w:rsidRDefault="00E220F1" w:rsidP="00CC5AA0">
            <w:pPr>
              <w:pStyle w:val="BodyText"/>
              <w:jc w:val="left"/>
              <w:rPr>
                <w:sz w:val="18"/>
                <w:szCs w:val="18"/>
              </w:rPr>
            </w:pPr>
          </w:p>
        </w:tc>
        <w:tc>
          <w:tcPr>
            <w:tcW w:w="1227" w:type="dxa"/>
            <w:shd w:val="clear" w:color="auto" w:fill="auto"/>
            <w:vAlign w:val="center"/>
          </w:tcPr>
          <w:p w:rsidR="00E220F1" w:rsidRPr="00157705" w:rsidRDefault="00E220F1" w:rsidP="00CC5AA0">
            <w:pPr>
              <w:pStyle w:val="BodyText"/>
              <w:jc w:val="left"/>
              <w:rPr>
                <w:sz w:val="18"/>
                <w:szCs w:val="18"/>
              </w:rPr>
            </w:pPr>
            <w:r>
              <w:rPr>
                <w:sz w:val="18"/>
                <w:szCs w:val="18"/>
              </w:rPr>
              <w:t>Current taxes on income and wealth and current transfers from ROW</w:t>
            </w:r>
          </w:p>
        </w:tc>
        <w:tc>
          <w:tcPr>
            <w:tcW w:w="819" w:type="dxa"/>
            <w:shd w:val="clear" w:color="auto" w:fill="auto"/>
            <w:vAlign w:val="center"/>
          </w:tcPr>
          <w:p w:rsidR="00E220F1" w:rsidRPr="00157705" w:rsidRDefault="00E220F1" w:rsidP="00CC5AA0">
            <w:pPr>
              <w:pStyle w:val="BodyText"/>
              <w:jc w:val="left"/>
              <w:rPr>
                <w:sz w:val="18"/>
                <w:szCs w:val="18"/>
              </w:rPr>
            </w:pPr>
          </w:p>
        </w:tc>
        <w:tc>
          <w:tcPr>
            <w:tcW w:w="955" w:type="dxa"/>
            <w:shd w:val="clear" w:color="auto" w:fill="auto"/>
            <w:vAlign w:val="center"/>
          </w:tcPr>
          <w:p w:rsidR="00E220F1" w:rsidRPr="00157705" w:rsidRDefault="00E220F1" w:rsidP="00CC5AA0">
            <w:pPr>
              <w:pStyle w:val="BodyText"/>
              <w:jc w:val="left"/>
              <w:rPr>
                <w:sz w:val="18"/>
                <w:szCs w:val="18"/>
              </w:rPr>
            </w:pPr>
            <w:r>
              <w:rPr>
                <w:sz w:val="18"/>
                <w:szCs w:val="18"/>
              </w:rPr>
              <w:t>Total secondary income</w:t>
            </w:r>
          </w:p>
        </w:tc>
      </w:tr>
      <w:tr w:rsidR="00E220F1" w:rsidTr="009C7DE0">
        <w:tc>
          <w:tcPr>
            <w:tcW w:w="1025" w:type="dxa"/>
            <w:shd w:val="clear" w:color="auto" w:fill="auto"/>
            <w:vAlign w:val="center"/>
          </w:tcPr>
          <w:p w:rsidR="00E220F1" w:rsidRPr="00DF326F" w:rsidRDefault="00E220F1" w:rsidP="00CC5AA0">
            <w:pPr>
              <w:pStyle w:val="BodyText"/>
              <w:jc w:val="left"/>
              <w:rPr>
                <w:sz w:val="18"/>
                <w:szCs w:val="18"/>
              </w:rPr>
            </w:pPr>
            <w:r w:rsidRPr="00DF326F">
              <w:rPr>
                <w:sz w:val="18"/>
                <w:szCs w:val="18"/>
              </w:rPr>
              <w:t>Use of disposable income account</w:t>
            </w:r>
          </w:p>
        </w:tc>
        <w:tc>
          <w:tcPr>
            <w:tcW w:w="859" w:type="dxa"/>
            <w:shd w:val="clear" w:color="auto" w:fill="auto"/>
            <w:vAlign w:val="center"/>
          </w:tcPr>
          <w:p w:rsidR="00E220F1" w:rsidRPr="00157705" w:rsidRDefault="00E220F1" w:rsidP="00CC5AA0">
            <w:pPr>
              <w:pStyle w:val="BodyText"/>
              <w:jc w:val="left"/>
              <w:rPr>
                <w:sz w:val="18"/>
                <w:szCs w:val="18"/>
              </w:rPr>
            </w:pPr>
          </w:p>
        </w:tc>
        <w:tc>
          <w:tcPr>
            <w:tcW w:w="1160" w:type="dxa"/>
            <w:shd w:val="clear" w:color="auto" w:fill="auto"/>
            <w:vAlign w:val="center"/>
          </w:tcPr>
          <w:p w:rsidR="00E220F1" w:rsidRPr="00157705" w:rsidRDefault="00E220F1" w:rsidP="00CC5AA0">
            <w:pPr>
              <w:pStyle w:val="BodyText"/>
              <w:jc w:val="left"/>
              <w:rPr>
                <w:sz w:val="18"/>
                <w:szCs w:val="18"/>
              </w:rPr>
            </w:pPr>
          </w:p>
        </w:tc>
        <w:tc>
          <w:tcPr>
            <w:tcW w:w="1227" w:type="dxa"/>
            <w:shd w:val="clear" w:color="auto" w:fill="auto"/>
            <w:vAlign w:val="center"/>
          </w:tcPr>
          <w:p w:rsidR="00E220F1" w:rsidRPr="00157705" w:rsidRDefault="00E220F1" w:rsidP="00CC5AA0">
            <w:pPr>
              <w:pStyle w:val="BodyText"/>
              <w:jc w:val="left"/>
              <w:rPr>
                <w:sz w:val="18"/>
                <w:szCs w:val="18"/>
              </w:rPr>
            </w:pPr>
          </w:p>
        </w:tc>
        <w:tc>
          <w:tcPr>
            <w:tcW w:w="955" w:type="dxa"/>
            <w:shd w:val="clear" w:color="auto" w:fill="auto"/>
            <w:vAlign w:val="center"/>
          </w:tcPr>
          <w:p w:rsidR="00E220F1" w:rsidRPr="00157705" w:rsidRDefault="00E220F1" w:rsidP="00CC5AA0">
            <w:pPr>
              <w:pStyle w:val="BodyText"/>
              <w:jc w:val="left"/>
              <w:rPr>
                <w:sz w:val="18"/>
                <w:szCs w:val="18"/>
              </w:rPr>
            </w:pPr>
          </w:p>
        </w:tc>
        <w:tc>
          <w:tcPr>
            <w:tcW w:w="955" w:type="dxa"/>
            <w:shd w:val="clear" w:color="auto" w:fill="auto"/>
            <w:vAlign w:val="center"/>
          </w:tcPr>
          <w:p w:rsidR="00E220F1" w:rsidRPr="00157705" w:rsidRDefault="00E220F1" w:rsidP="00CC5AA0">
            <w:pPr>
              <w:pStyle w:val="BodyText"/>
              <w:jc w:val="left"/>
              <w:rPr>
                <w:sz w:val="18"/>
                <w:szCs w:val="18"/>
              </w:rPr>
            </w:pPr>
            <w:r>
              <w:rPr>
                <w:sz w:val="18"/>
                <w:szCs w:val="18"/>
              </w:rPr>
              <w:t>Net disposable income</w:t>
            </w:r>
          </w:p>
        </w:tc>
        <w:tc>
          <w:tcPr>
            <w:tcW w:w="1120" w:type="dxa"/>
            <w:shd w:val="clear" w:color="auto" w:fill="auto"/>
            <w:vAlign w:val="center"/>
          </w:tcPr>
          <w:p w:rsidR="00E220F1" w:rsidRPr="00157705" w:rsidRDefault="00E220F1" w:rsidP="00CC5AA0">
            <w:pPr>
              <w:pStyle w:val="BodyText"/>
              <w:jc w:val="left"/>
              <w:rPr>
                <w:sz w:val="18"/>
                <w:szCs w:val="18"/>
              </w:rPr>
            </w:pPr>
            <w:r>
              <w:rPr>
                <w:sz w:val="18"/>
                <w:szCs w:val="18"/>
              </w:rPr>
              <w:t>Adjustment for the change in net equity of households in pension funds</w:t>
            </w:r>
          </w:p>
        </w:tc>
        <w:tc>
          <w:tcPr>
            <w:tcW w:w="994" w:type="dxa"/>
            <w:shd w:val="clear" w:color="auto" w:fill="auto"/>
            <w:vAlign w:val="center"/>
          </w:tcPr>
          <w:p w:rsidR="00E220F1" w:rsidRPr="00157705" w:rsidRDefault="00E220F1" w:rsidP="00CC5AA0">
            <w:pPr>
              <w:pStyle w:val="BodyText"/>
              <w:jc w:val="left"/>
              <w:rPr>
                <w:sz w:val="18"/>
                <w:szCs w:val="18"/>
              </w:rPr>
            </w:pPr>
          </w:p>
        </w:tc>
        <w:tc>
          <w:tcPr>
            <w:tcW w:w="906" w:type="dxa"/>
            <w:shd w:val="clear" w:color="auto" w:fill="auto"/>
            <w:vAlign w:val="center"/>
          </w:tcPr>
          <w:p w:rsidR="00E220F1" w:rsidRPr="00157705" w:rsidRDefault="00E220F1" w:rsidP="00CC5AA0">
            <w:pPr>
              <w:pStyle w:val="BodyText"/>
              <w:jc w:val="left"/>
              <w:rPr>
                <w:sz w:val="18"/>
                <w:szCs w:val="18"/>
              </w:rPr>
            </w:pPr>
          </w:p>
        </w:tc>
        <w:tc>
          <w:tcPr>
            <w:tcW w:w="974" w:type="dxa"/>
            <w:shd w:val="clear" w:color="auto" w:fill="auto"/>
            <w:vAlign w:val="center"/>
          </w:tcPr>
          <w:p w:rsidR="00E220F1" w:rsidRPr="00157705" w:rsidRDefault="00E220F1" w:rsidP="00CC5AA0">
            <w:pPr>
              <w:pStyle w:val="BodyText"/>
              <w:jc w:val="left"/>
              <w:rPr>
                <w:sz w:val="18"/>
                <w:szCs w:val="18"/>
              </w:rPr>
            </w:pPr>
          </w:p>
        </w:tc>
        <w:tc>
          <w:tcPr>
            <w:tcW w:w="1227" w:type="dxa"/>
            <w:shd w:val="clear" w:color="auto" w:fill="auto"/>
            <w:vAlign w:val="center"/>
          </w:tcPr>
          <w:p w:rsidR="00E220F1" w:rsidRPr="00157705" w:rsidRDefault="00E220F1" w:rsidP="00CC5AA0">
            <w:pPr>
              <w:pStyle w:val="BodyText"/>
              <w:jc w:val="left"/>
              <w:rPr>
                <w:sz w:val="18"/>
                <w:szCs w:val="18"/>
              </w:rPr>
            </w:pPr>
            <w:r>
              <w:rPr>
                <w:sz w:val="18"/>
                <w:szCs w:val="18"/>
              </w:rPr>
              <w:t>Adjustment for the change in net equity of households in pension funds from ROW</w:t>
            </w:r>
          </w:p>
        </w:tc>
        <w:tc>
          <w:tcPr>
            <w:tcW w:w="819" w:type="dxa"/>
            <w:shd w:val="clear" w:color="auto" w:fill="auto"/>
            <w:vAlign w:val="center"/>
          </w:tcPr>
          <w:p w:rsidR="00E220F1" w:rsidRPr="00157705" w:rsidRDefault="00E220F1" w:rsidP="00CC5AA0">
            <w:pPr>
              <w:pStyle w:val="BodyText"/>
              <w:jc w:val="left"/>
              <w:rPr>
                <w:sz w:val="18"/>
                <w:szCs w:val="18"/>
              </w:rPr>
            </w:pPr>
          </w:p>
        </w:tc>
        <w:tc>
          <w:tcPr>
            <w:tcW w:w="955" w:type="dxa"/>
            <w:shd w:val="clear" w:color="auto" w:fill="auto"/>
            <w:vAlign w:val="center"/>
          </w:tcPr>
          <w:p w:rsidR="00E220F1" w:rsidRPr="00157705" w:rsidRDefault="00E220F1" w:rsidP="00CC5AA0">
            <w:pPr>
              <w:pStyle w:val="BodyText"/>
              <w:jc w:val="left"/>
              <w:rPr>
                <w:sz w:val="18"/>
                <w:szCs w:val="18"/>
              </w:rPr>
            </w:pPr>
            <w:r>
              <w:rPr>
                <w:sz w:val="18"/>
                <w:szCs w:val="18"/>
              </w:rPr>
              <w:t>Total disposable income</w:t>
            </w:r>
          </w:p>
        </w:tc>
      </w:tr>
    </w:tbl>
    <w:p w:rsidR="00E220F1" w:rsidRDefault="00E220F1" w:rsidP="00E220F1"/>
    <w:tbl>
      <w:tblPr>
        <w:tblStyle w:val="TableGrid"/>
        <w:tblW w:w="13181" w:type="dxa"/>
        <w:tblLayout w:type="fixed"/>
        <w:tblLook w:val="04A0"/>
      </w:tblPr>
      <w:tblGrid>
        <w:gridCol w:w="1003"/>
        <w:gridCol w:w="845"/>
        <w:gridCol w:w="1230"/>
        <w:gridCol w:w="1260"/>
        <w:gridCol w:w="990"/>
        <w:gridCol w:w="990"/>
        <w:gridCol w:w="1075"/>
        <w:gridCol w:w="995"/>
        <w:gridCol w:w="990"/>
        <w:gridCol w:w="1080"/>
        <w:gridCol w:w="810"/>
        <w:gridCol w:w="956"/>
        <w:gridCol w:w="957"/>
      </w:tblGrid>
      <w:tr w:rsidR="00E220F1" w:rsidRPr="00DF326F" w:rsidTr="009C7DE0">
        <w:trPr>
          <w:cantSplit/>
          <w:trHeight w:val="1134"/>
        </w:trPr>
        <w:tc>
          <w:tcPr>
            <w:tcW w:w="1003" w:type="dxa"/>
            <w:tcBorders>
              <w:top w:val="dashed" w:sz="4" w:space="0" w:color="auto"/>
              <w:left w:val="dashed" w:sz="4" w:space="0" w:color="auto"/>
              <w:bottom w:val="dashed" w:sz="4" w:space="0" w:color="auto"/>
              <w:right w:val="dashed" w:sz="4" w:space="0" w:color="auto"/>
            </w:tcBorders>
            <w:shd w:val="clear" w:color="auto" w:fill="auto"/>
          </w:tcPr>
          <w:p w:rsidR="00E220F1" w:rsidRDefault="00E220F1" w:rsidP="00CC5AA0">
            <w:pPr>
              <w:pStyle w:val="BodyText"/>
            </w:pPr>
          </w:p>
        </w:tc>
        <w:tc>
          <w:tcPr>
            <w:tcW w:w="845" w:type="dxa"/>
            <w:tcBorders>
              <w:top w:val="dashed" w:sz="4" w:space="0" w:color="auto"/>
              <w:left w:val="dashed" w:sz="4" w:space="0" w:color="auto"/>
              <w:bottom w:val="dashed" w:sz="4" w:space="0" w:color="auto"/>
              <w:right w:val="dashed" w:sz="4" w:space="0" w:color="auto"/>
            </w:tcBorders>
            <w:shd w:val="clear" w:color="auto" w:fill="auto"/>
            <w:textDirection w:val="btLr"/>
            <w:vAlign w:val="center"/>
          </w:tcPr>
          <w:p w:rsidR="00E220F1" w:rsidRPr="00DF326F" w:rsidRDefault="00E220F1" w:rsidP="00CC5AA0">
            <w:pPr>
              <w:pStyle w:val="BodyText"/>
              <w:ind w:left="113" w:right="113"/>
              <w:jc w:val="left"/>
              <w:rPr>
                <w:sz w:val="18"/>
                <w:szCs w:val="18"/>
              </w:rPr>
            </w:pPr>
            <w:r w:rsidRPr="00DF326F">
              <w:rPr>
                <w:sz w:val="18"/>
                <w:szCs w:val="18"/>
              </w:rPr>
              <w:t>Goods and services account</w:t>
            </w:r>
          </w:p>
        </w:tc>
        <w:tc>
          <w:tcPr>
            <w:tcW w:w="1230" w:type="dxa"/>
            <w:tcBorders>
              <w:top w:val="dashed" w:sz="4" w:space="0" w:color="auto"/>
              <w:left w:val="dashed" w:sz="4" w:space="0" w:color="auto"/>
              <w:bottom w:val="dashed" w:sz="4" w:space="0" w:color="auto"/>
              <w:right w:val="dashed" w:sz="4" w:space="0" w:color="auto"/>
            </w:tcBorders>
            <w:shd w:val="clear" w:color="auto" w:fill="auto"/>
            <w:textDirection w:val="btLr"/>
            <w:vAlign w:val="center"/>
          </w:tcPr>
          <w:p w:rsidR="00E220F1" w:rsidRPr="00DF326F" w:rsidRDefault="00E220F1" w:rsidP="00CC5AA0">
            <w:pPr>
              <w:pStyle w:val="BodyText"/>
              <w:ind w:left="113" w:right="113"/>
              <w:jc w:val="left"/>
              <w:rPr>
                <w:sz w:val="18"/>
                <w:szCs w:val="18"/>
              </w:rPr>
            </w:pPr>
            <w:r w:rsidRPr="00DF326F">
              <w:rPr>
                <w:sz w:val="18"/>
                <w:szCs w:val="18"/>
              </w:rPr>
              <w:t>Production account</w:t>
            </w:r>
          </w:p>
        </w:tc>
        <w:tc>
          <w:tcPr>
            <w:tcW w:w="1260" w:type="dxa"/>
            <w:tcBorders>
              <w:top w:val="dashed" w:sz="4" w:space="0" w:color="auto"/>
              <w:left w:val="dashed" w:sz="4" w:space="0" w:color="auto"/>
              <w:bottom w:val="dashed" w:sz="4" w:space="0" w:color="auto"/>
              <w:right w:val="dashed" w:sz="4" w:space="0" w:color="auto"/>
            </w:tcBorders>
            <w:shd w:val="clear" w:color="auto" w:fill="auto"/>
            <w:textDirection w:val="btLr"/>
            <w:vAlign w:val="center"/>
          </w:tcPr>
          <w:p w:rsidR="00E220F1" w:rsidRPr="00DF326F" w:rsidRDefault="00E220F1" w:rsidP="00CC5AA0">
            <w:pPr>
              <w:pStyle w:val="BodyText"/>
              <w:ind w:left="113" w:right="113"/>
              <w:jc w:val="left"/>
              <w:rPr>
                <w:sz w:val="18"/>
                <w:szCs w:val="18"/>
              </w:rPr>
            </w:pPr>
            <w:r w:rsidRPr="00DF326F">
              <w:rPr>
                <w:sz w:val="18"/>
                <w:szCs w:val="18"/>
              </w:rPr>
              <w:t>Generation of income account</w:t>
            </w:r>
          </w:p>
        </w:tc>
        <w:tc>
          <w:tcPr>
            <w:tcW w:w="990" w:type="dxa"/>
            <w:tcBorders>
              <w:top w:val="dashed" w:sz="4" w:space="0" w:color="auto"/>
              <w:left w:val="dashed" w:sz="4" w:space="0" w:color="auto"/>
              <w:bottom w:val="dashed" w:sz="4" w:space="0" w:color="auto"/>
              <w:right w:val="dashed" w:sz="4" w:space="0" w:color="auto"/>
            </w:tcBorders>
            <w:shd w:val="clear" w:color="auto" w:fill="auto"/>
            <w:textDirection w:val="btLr"/>
            <w:vAlign w:val="center"/>
          </w:tcPr>
          <w:p w:rsidR="00E220F1" w:rsidRPr="00DF326F" w:rsidRDefault="00E220F1" w:rsidP="00CC5AA0">
            <w:pPr>
              <w:pStyle w:val="BodyText"/>
              <w:ind w:left="113" w:right="113"/>
              <w:jc w:val="left"/>
              <w:rPr>
                <w:sz w:val="18"/>
                <w:szCs w:val="18"/>
              </w:rPr>
            </w:pPr>
            <w:r w:rsidRPr="00DF326F">
              <w:rPr>
                <w:sz w:val="18"/>
                <w:szCs w:val="18"/>
              </w:rPr>
              <w:t>Allocation of primary income account</w:t>
            </w:r>
          </w:p>
        </w:tc>
        <w:tc>
          <w:tcPr>
            <w:tcW w:w="990" w:type="dxa"/>
            <w:tcBorders>
              <w:top w:val="dashed" w:sz="4" w:space="0" w:color="auto"/>
              <w:left w:val="dashed" w:sz="4" w:space="0" w:color="auto"/>
              <w:bottom w:val="dashed" w:sz="4" w:space="0" w:color="auto"/>
              <w:right w:val="dashed" w:sz="4" w:space="0" w:color="auto"/>
            </w:tcBorders>
            <w:shd w:val="clear" w:color="auto" w:fill="auto"/>
            <w:textDirection w:val="btLr"/>
            <w:vAlign w:val="center"/>
          </w:tcPr>
          <w:p w:rsidR="00E220F1" w:rsidRPr="00DF326F" w:rsidRDefault="00E220F1" w:rsidP="00CC5AA0">
            <w:pPr>
              <w:pStyle w:val="BodyText"/>
              <w:ind w:left="113" w:right="113"/>
              <w:jc w:val="left"/>
              <w:rPr>
                <w:sz w:val="18"/>
                <w:szCs w:val="18"/>
              </w:rPr>
            </w:pPr>
            <w:r w:rsidRPr="00DF326F">
              <w:rPr>
                <w:sz w:val="18"/>
                <w:szCs w:val="18"/>
              </w:rPr>
              <w:t>Secondary distribution of income</w:t>
            </w:r>
          </w:p>
        </w:tc>
        <w:tc>
          <w:tcPr>
            <w:tcW w:w="1075" w:type="dxa"/>
            <w:tcBorders>
              <w:top w:val="dashed" w:sz="4" w:space="0" w:color="auto"/>
              <w:left w:val="dashed" w:sz="4" w:space="0" w:color="auto"/>
              <w:bottom w:val="single" w:sz="4" w:space="0" w:color="000000" w:themeColor="text1"/>
              <w:right w:val="dashed" w:sz="4" w:space="0" w:color="auto"/>
            </w:tcBorders>
            <w:shd w:val="clear" w:color="auto" w:fill="auto"/>
            <w:textDirection w:val="btLr"/>
            <w:vAlign w:val="center"/>
          </w:tcPr>
          <w:p w:rsidR="00E220F1" w:rsidRPr="00DF326F" w:rsidRDefault="00E220F1" w:rsidP="00CC5AA0">
            <w:pPr>
              <w:pStyle w:val="BodyText"/>
              <w:ind w:left="113" w:right="113"/>
              <w:jc w:val="left"/>
              <w:rPr>
                <w:sz w:val="18"/>
                <w:szCs w:val="18"/>
              </w:rPr>
            </w:pPr>
            <w:r w:rsidRPr="00DF326F">
              <w:rPr>
                <w:sz w:val="18"/>
                <w:szCs w:val="18"/>
              </w:rPr>
              <w:t>Use of disposable income account</w:t>
            </w:r>
          </w:p>
        </w:tc>
        <w:tc>
          <w:tcPr>
            <w:tcW w:w="995" w:type="dxa"/>
            <w:tcBorders>
              <w:top w:val="dashed" w:sz="4" w:space="0" w:color="auto"/>
              <w:left w:val="dashed" w:sz="4" w:space="0" w:color="auto"/>
              <w:bottom w:val="dashed" w:sz="4" w:space="0" w:color="auto"/>
              <w:right w:val="dashed" w:sz="4" w:space="0" w:color="auto"/>
            </w:tcBorders>
            <w:shd w:val="clear" w:color="auto" w:fill="auto"/>
            <w:textDirection w:val="btLr"/>
            <w:vAlign w:val="center"/>
          </w:tcPr>
          <w:p w:rsidR="00E220F1" w:rsidRPr="00DF326F" w:rsidRDefault="00E220F1" w:rsidP="00CC5AA0">
            <w:pPr>
              <w:pStyle w:val="BodyText"/>
              <w:ind w:left="113" w:right="113"/>
              <w:jc w:val="left"/>
              <w:rPr>
                <w:sz w:val="18"/>
                <w:szCs w:val="18"/>
              </w:rPr>
            </w:pPr>
            <w:r w:rsidRPr="00DF326F">
              <w:rPr>
                <w:sz w:val="18"/>
                <w:szCs w:val="18"/>
              </w:rPr>
              <w:t>Capital account</w:t>
            </w:r>
          </w:p>
        </w:tc>
        <w:tc>
          <w:tcPr>
            <w:tcW w:w="990" w:type="dxa"/>
            <w:tcBorders>
              <w:top w:val="dashed" w:sz="4" w:space="0" w:color="auto"/>
              <w:left w:val="dashed" w:sz="4" w:space="0" w:color="auto"/>
              <w:bottom w:val="dashed" w:sz="4" w:space="0" w:color="auto"/>
              <w:right w:val="dashed" w:sz="4" w:space="0" w:color="auto"/>
            </w:tcBorders>
            <w:shd w:val="clear" w:color="auto" w:fill="auto"/>
            <w:textDirection w:val="btLr"/>
            <w:vAlign w:val="center"/>
          </w:tcPr>
          <w:p w:rsidR="00E220F1" w:rsidRPr="00DF326F" w:rsidRDefault="00E220F1" w:rsidP="00CC5AA0">
            <w:pPr>
              <w:pStyle w:val="BodyText"/>
              <w:ind w:left="113" w:right="113"/>
              <w:jc w:val="left"/>
              <w:rPr>
                <w:sz w:val="18"/>
                <w:szCs w:val="18"/>
              </w:rPr>
            </w:pPr>
            <w:r w:rsidRPr="00DF326F">
              <w:rPr>
                <w:sz w:val="18"/>
                <w:szCs w:val="18"/>
              </w:rPr>
              <w:t>Fixed capital formation account</w:t>
            </w:r>
          </w:p>
        </w:tc>
        <w:tc>
          <w:tcPr>
            <w:tcW w:w="1080" w:type="dxa"/>
            <w:tcBorders>
              <w:top w:val="dashed" w:sz="4" w:space="0" w:color="auto"/>
              <w:left w:val="dashed" w:sz="4" w:space="0" w:color="auto"/>
              <w:bottom w:val="dashed" w:sz="4" w:space="0" w:color="auto"/>
              <w:right w:val="dashed" w:sz="4" w:space="0" w:color="auto"/>
            </w:tcBorders>
            <w:shd w:val="clear" w:color="auto" w:fill="auto"/>
            <w:textDirection w:val="btLr"/>
            <w:vAlign w:val="center"/>
          </w:tcPr>
          <w:p w:rsidR="00E220F1" w:rsidRPr="00DF326F" w:rsidRDefault="00E220F1" w:rsidP="00CC5AA0">
            <w:pPr>
              <w:pStyle w:val="BodyText"/>
              <w:ind w:left="113" w:right="113"/>
              <w:jc w:val="left"/>
              <w:rPr>
                <w:sz w:val="18"/>
                <w:szCs w:val="18"/>
              </w:rPr>
            </w:pPr>
            <w:r w:rsidRPr="00DF326F">
              <w:rPr>
                <w:sz w:val="18"/>
                <w:szCs w:val="18"/>
              </w:rPr>
              <w:t>Financial account</w:t>
            </w:r>
          </w:p>
        </w:tc>
        <w:tc>
          <w:tcPr>
            <w:tcW w:w="810" w:type="dxa"/>
            <w:tcBorders>
              <w:top w:val="dashed" w:sz="4" w:space="0" w:color="auto"/>
              <w:left w:val="dashed" w:sz="4" w:space="0" w:color="auto"/>
              <w:bottom w:val="dashed" w:sz="4" w:space="0" w:color="auto"/>
              <w:right w:val="dashed" w:sz="4" w:space="0" w:color="auto"/>
            </w:tcBorders>
            <w:shd w:val="clear" w:color="auto" w:fill="auto"/>
            <w:textDirection w:val="btLr"/>
            <w:vAlign w:val="center"/>
          </w:tcPr>
          <w:p w:rsidR="00E220F1" w:rsidRPr="00DF326F" w:rsidRDefault="00E220F1" w:rsidP="00CC5AA0">
            <w:pPr>
              <w:pStyle w:val="BodyText"/>
              <w:ind w:left="113" w:right="113"/>
              <w:jc w:val="left"/>
              <w:rPr>
                <w:sz w:val="18"/>
                <w:szCs w:val="18"/>
              </w:rPr>
            </w:pPr>
            <w:r w:rsidRPr="00DF326F">
              <w:rPr>
                <w:sz w:val="18"/>
                <w:szCs w:val="18"/>
              </w:rPr>
              <w:t>Rest of the world- current account</w:t>
            </w:r>
          </w:p>
        </w:tc>
        <w:tc>
          <w:tcPr>
            <w:tcW w:w="956" w:type="dxa"/>
            <w:tcBorders>
              <w:top w:val="dashed" w:sz="4" w:space="0" w:color="auto"/>
              <w:left w:val="dashed" w:sz="4" w:space="0" w:color="auto"/>
              <w:bottom w:val="dashed" w:sz="4" w:space="0" w:color="auto"/>
              <w:right w:val="dashed" w:sz="4" w:space="0" w:color="auto"/>
            </w:tcBorders>
            <w:shd w:val="clear" w:color="auto" w:fill="auto"/>
            <w:textDirection w:val="btLr"/>
            <w:vAlign w:val="center"/>
          </w:tcPr>
          <w:p w:rsidR="00E220F1" w:rsidRPr="00DF326F" w:rsidRDefault="00E220F1" w:rsidP="00CC5AA0">
            <w:pPr>
              <w:pStyle w:val="BodyText"/>
              <w:ind w:left="113" w:right="113"/>
              <w:jc w:val="left"/>
              <w:rPr>
                <w:sz w:val="18"/>
                <w:szCs w:val="18"/>
              </w:rPr>
            </w:pPr>
            <w:r w:rsidRPr="00DF326F">
              <w:rPr>
                <w:sz w:val="18"/>
                <w:szCs w:val="18"/>
              </w:rPr>
              <w:t>Rest of the world – capital account</w:t>
            </w:r>
          </w:p>
        </w:tc>
        <w:tc>
          <w:tcPr>
            <w:tcW w:w="957" w:type="dxa"/>
            <w:tcBorders>
              <w:top w:val="dashed" w:sz="4" w:space="0" w:color="auto"/>
              <w:left w:val="dashed" w:sz="4" w:space="0" w:color="auto"/>
              <w:bottom w:val="dashed" w:sz="4" w:space="0" w:color="auto"/>
              <w:right w:val="dashed" w:sz="4" w:space="0" w:color="auto"/>
            </w:tcBorders>
            <w:shd w:val="clear" w:color="auto" w:fill="auto"/>
            <w:textDirection w:val="btLr"/>
            <w:vAlign w:val="center"/>
          </w:tcPr>
          <w:p w:rsidR="00E220F1" w:rsidRPr="00DF326F" w:rsidRDefault="00E220F1" w:rsidP="00CC5AA0">
            <w:pPr>
              <w:pStyle w:val="BodyText"/>
              <w:ind w:left="113" w:right="113"/>
              <w:jc w:val="left"/>
              <w:rPr>
                <w:sz w:val="18"/>
                <w:szCs w:val="18"/>
              </w:rPr>
            </w:pPr>
            <w:r w:rsidRPr="00DF326F">
              <w:rPr>
                <w:sz w:val="18"/>
                <w:szCs w:val="18"/>
              </w:rPr>
              <w:t>Total</w:t>
            </w:r>
          </w:p>
        </w:tc>
      </w:tr>
      <w:tr w:rsidR="00E220F1" w:rsidTr="009C7DE0">
        <w:tc>
          <w:tcPr>
            <w:tcW w:w="1003" w:type="dxa"/>
            <w:tcBorders>
              <w:top w:val="dashed" w:sz="4" w:space="0" w:color="auto"/>
            </w:tcBorders>
            <w:shd w:val="clear" w:color="auto" w:fill="auto"/>
          </w:tcPr>
          <w:p w:rsidR="00E220F1" w:rsidRPr="00DF326F" w:rsidRDefault="00E220F1" w:rsidP="00CC5AA0">
            <w:pPr>
              <w:pStyle w:val="BodyText"/>
              <w:rPr>
                <w:sz w:val="18"/>
                <w:szCs w:val="18"/>
              </w:rPr>
            </w:pPr>
            <w:r w:rsidRPr="00DF326F">
              <w:rPr>
                <w:sz w:val="18"/>
                <w:szCs w:val="18"/>
              </w:rPr>
              <w:t>Capital account</w:t>
            </w:r>
          </w:p>
        </w:tc>
        <w:tc>
          <w:tcPr>
            <w:tcW w:w="845" w:type="dxa"/>
            <w:tcBorders>
              <w:top w:val="dashed" w:sz="4" w:space="0" w:color="auto"/>
            </w:tcBorders>
            <w:shd w:val="clear" w:color="auto" w:fill="auto"/>
            <w:vAlign w:val="center"/>
          </w:tcPr>
          <w:p w:rsidR="00E220F1" w:rsidRPr="00157705" w:rsidRDefault="00E220F1" w:rsidP="00CC5AA0">
            <w:pPr>
              <w:pStyle w:val="BodyText"/>
              <w:jc w:val="left"/>
              <w:rPr>
                <w:sz w:val="18"/>
                <w:szCs w:val="18"/>
              </w:rPr>
            </w:pPr>
          </w:p>
        </w:tc>
        <w:tc>
          <w:tcPr>
            <w:tcW w:w="1230" w:type="dxa"/>
            <w:tcBorders>
              <w:top w:val="dashed" w:sz="4" w:space="0" w:color="auto"/>
            </w:tcBorders>
            <w:shd w:val="clear" w:color="auto" w:fill="auto"/>
            <w:vAlign w:val="center"/>
          </w:tcPr>
          <w:p w:rsidR="00E220F1" w:rsidRPr="00157705" w:rsidRDefault="00E220F1" w:rsidP="00CC5AA0">
            <w:pPr>
              <w:pStyle w:val="BodyText"/>
              <w:jc w:val="left"/>
              <w:rPr>
                <w:sz w:val="18"/>
                <w:szCs w:val="18"/>
              </w:rPr>
            </w:pPr>
          </w:p>
        </w:tc>
        <w:tc>
          <w:tcPr>
            <w:tcW w:w="1260" w:type="dxa"/>
            <w:tcBorders>
              <w:top w:val="dashed" w:sz="4" w:space="0" w:color="auto"/>
            </w:tcBorders>
            <w:shd w:val="clear" w:color="auto" w:fill="auto"/>
            <w:vAlign w:val="center"/>
          </w:tcPr>
          <w:p w:rsidR="00E220F1" w:rsidRPr="00157705" w:rsidRDefault="00E220F1" w:rsidP="00CC5AA0">
            <w:pPr>
              <w:pStyle w:val="BodyText"/>
              <w:jc w:val="left"/>
              <w:rPr>
                <w:sz w:val="18"/>
                <w:szCs w:val="18"/>
              </w:rPr>
            </w:pPr>
          </w:p>
        </w:tc>
        <w:tc>
          <w:tcPr>
            <w:tcW w:w="990" w:type="dxa"/>
            <w:tcBorders>
              <w:top w:val="dashed" w:sz="4" w:space="0" w:color="auto"/>
            </w:tcBorders>
            <w:shd w:val="clear" w:color="auto" w:fill="auto"/>
            <w:vAlign w:val="center"/>
          </w:tcPr>
          <w:p w:rsidR="00E220F1" w:rsidRPr="00157705" w:rsidRDefault="00E220F1" w:rsidP="00CC5AA0">
            <w:pPr>
              <w:pStyle w:val="BodyText"/>
              <w:jc w:val="left"/>
              <w:rPr>
                <w:sz w:val="18"/>
                <w:szCs w:val="18"/>
              </w:rPr>
            </w:pPr>
          </w:p>
        </w:tc>
        <w:tc>
          <w:tcPr>
            <w:tcW w:w="990" w:type="dxa"/>
            <w:tcBorders>
              <w:top w:val="dashed" w:sz="4" w:space="0" w:color="auto"/>
            </w:tcBorders>
            <w:shd w:val="clear" w:color="auto" w:fill="auto"/>
            <w:vAlign w:val="center"/>
          </w:tcPr>
          <w:p w:rsidR="00E220F1" w:rsidRPr="00157705" w:rsidRDefault="00E220F1" w:rsidP="00CC5AA0">
            <w:pPr>
              <w:pStyle w:val="BodyText"/>
              <w:jc w:val="left"/>
              <w:rPr>
                <w:sz w:val="18"/>
                <w:szCs w:val="18"/>
              </w:rPr>
            </w:pPr>
          </w:p>
        </w:tc>
        <w:tc>
          <w:tcPr>
            <w:tcW w:w="1075" w:type="dxa"/>
            <w:tcBorders>
              <w:top w:val="single" w:sz="4" w:space="0" w:color="000000" w:themeColor="text1"/>
            </w:tcBorders>
            <w:shd w:val="clear" w:color="auto" w:fill="auto"/>
            <w:vAlign w:val="center"/>
          </w:tcPr>
          <w:p w:rsidR="00E220F1" w:rsidRPr="00157705" w:rsidRDefault="00E220F1" w:rsidP="00CC5AA0">
            <w:pPr>
              <w:pStyle w:val="BodyText"/>
              <w:jc w:val="left"/>
              <w:rPr>
                <w:sz w:val="18"/>
                <w:szCs w:val="18"/>
              </w:rPr>
            </w:pPr>
            <w:r>
              <w:rPr>
                <w:sz w:val="18"/>
                <w:szCs w:val="18"/>
              </w:rPr>
              <w:t>Net saving</w:t>
            </w:r>
          </w:p>
        </w:tc>
        <w:tc>
          <w:tcPr>
            <w:tcW w:w="995" w:type="dxa"/>
            <w:tcBorders>
              <w:top w:val="dashed" w:sz="4" w:space="0" w:color="auto"/>
            </w:tcBorders>
            <w:shd w:val="clear" w:color="auto" w:fill="auto"/>
            <w:vAlign w:val="center"/>
          </w:tcPr>
          <w:p w:rsidR="00E220F1" w:rsidRPr="00157705" w:rsidRDefault="00E220F1" w:rsidP="00CC5AA0">
            <w:pPr>
              <w:pStyle w:val="BodyText"/>
              <w:jc w:val="left"/>
              <w:rPr>
                <w:sz w:val="18"/>
                <w:szCs w:val="18"/>
              </w:rPr>
            </w:pPr>
            <w:r>
              <w:rPr>
                <w:sz w:val="18"/>
                <w:szCs w:val="18"/>
              </w:rPr>
              <w:t>Capital transfers</w:t>
            </w:r>
          </w:p>
        </w:tc>
        <w:tc>
          <w:tcPr>
            <w:tcW w:w="990" w:type="dxa"/>
            <w:tcBorders>
              <w:top w:val="dashed" w:sz="4" w:space="0" w:color="auto"/>
            </w:tcBorders>
            <w:shd w:val="clear" w:color="auto" w:fill="auto"/>
            <w:vAlign w:val="center"/>
          </w:tcPr>
          <w:p w:rsidR="00E220F1" w:rsidRPr="00157705" w:rsidRDefault="00E220F1" w:rsidP="00CC5AA0">
            <w:pPr>
              <w:pStyle w:val="BodyText"/>
              <w:jc w:val="left"/>
              <w:rPr>
                <w:sz w:val="18"/>
                <w:szCs w:val="18"/>
              </w:rPr>
            </w:pPr>
          </w:p>
        </w:tc>
        <w:tc>
          <w:tcPr>
            <w:tcW w:w="1080" w:type="dxa"/>
            <w:tcBorders>
              <w:top w:val="dashed" w:sz="4" w:space="0" w:color="auto"/>
            </w:tcBorders>
            <w:shd w:val="clear" w:color="auto" w:fill="auto"/>
            <w:vAlign w:val="center"/>
          </w:tcPr>
          <w:p w:rsidR="00E220F1" w:rsidRPr="00157705" w:rsidRDefault="00E220F1" w:rsidP="00CC5AA0">
            <w:pPr>
              <w:pStyle w:val="BodyText"/>
              <w:jc w:val="left"/>
              <w:rPr>
                <w:sz w:val="18"/>
                <w:szCs w:val="18"/>
              </w:rPr>
            </w:pPr>
            <w:r>
              <w:rPr>
                <w:sz w:val="18"/>
                <w:szCs w:val="18"/>
              </w:rPr>
              <w:t>Borrowing</w:t>
            </w:r>
          </w:p>
        </w:tc>
        <w:tc>
          <w:tcPr>
            <w:tcW w:w="810" w:type="dxa"/>
            <w:tcBorders>
              <w:top w:val="dashed" w:sz="4" w:space="0" w:color="auto"/>
            </w:tcBorders>
            <w:shd w:val="clear" w:color="auto" w:fill="auto"/>
            <w:vAlign w:val="center"/>
          </w:tcPr>
          <w:p w:rsidR="00E220F1" w:rsidRPr="00157705" w:rsidRDefault="00E220F1" w:rsidP="00CC5AA0">
            <w:pPr>
              <w:pStyle w:val="BodyText"/>
              <w:jc w:val="left"/>
              <w:rPr>
                <w:sz w:val="18"/>
                <w:szCs w:val="18"/>
              </w:rPr>
            </w:pPr>
          </w:p>
        </w:tc>
        <w:tc>
          <w:tcPr>
            <w:tcW w:w="956" w:type="dxa"/>
            <w:tcBorders>
              <w:top w:val="dashed" w:sz="4" w:space="0" w:color="auto"/>
            </w:tcBorders>
            <w:shd w:val="clear" w:color="auto" w:fill="auto"/>
            <w:vAlign w:val="center"/>
          </w:tcPr>
          <w:p w:rsidR="00E220F1" w:rsidRPr="00157705" w:rsidRDefault="00E220F1" w:rsidP="00CC5AA0">
            <w:pPr>
              <w:pStyle w:val="BodyText"/>
              <w:jc w:val="left"/>
              <w:rPr>
                <w:sz w:val="18"/>
                <w:szCs w:val="18"/>
              </w:rPr>
            </w:pPr>
            <w:r>
              <w:rPr>
                <w:sz w:val="18"/>
                <w:szCs w:val="18"/>
              </w:rPr>
              <w:t>Capital transfers from ROW</w:t>
            </w:r>
          </w:p>
        </w:tc>
        <w:tc>
          <w:tcPr>
            <w:tcW w:w="957" w:type="dxa"/>
            <w:tcBorders>
              <w:top w:val="dashed" w:sz="4" w:space="0" w:color="auto"/>
            </w:tcBorders>
            <w:shd w:val="clear" w:color="auto" w:fill="auto"/>
            <w:vAlign w:val="center"/>
          </w:tcPr>
          <w:p w:rsidR="00E220F1" w:rsidRPr="00157705" w:rsidRDefault="00E220F1" w:rsidP="00CC5AA0">
            <w:pPr>
              <w:pStyle w:val="BodyText"/>
              <w:jc w:val="left"/>
              <w:rPr>
                <w:sz w:val="18"/>
                <w:szCs w:val="18"/>
              </w:rPr>
            </w:pPr>
            <w:r>
              <w:rPr>
                <w:sz w:val="18"/>
                <w:szCs w:val="18"/>
              </w:rPr>
              <w:t>Total changes in liabilities</w:t>
            </w:r>
          </w:p>
        </w:tc>
      </w:tr>
      <w:tr w:rsidR="00E220F1" w:rsidTr="009C7DE0">
        <w:tc>
          <w:tcPr>
            <w:tcW w:w="1003" w:type="dxa"/>
            <w:shd w:val="clear" w:color="auto" w:fill="auto"/>
          </w:tcPr>
          <w:p w:rsidR="00E220F1" w:rsidRPr="00DF326F" w:rsidRDefault="00E220F1" w:rsidP="00CC5AA0">
            <w:pPr>
              <w:pStyle w:val="BodyText"/>
              <w:rPr>
                <w:sz w:val="18"/>
                <w:szCs w:val="18"/>
              </w:rPr>
            </w:pPr>
            <w:r w:rsidRPr="00DF326F">
              <w:rPr>
                <w:sz w:val="18"/>
                <w:szCs w:val="18"/>
              </w:rPr>
              <w:t>Fixed capital formation account</w:t>
            </w:r>
          </w:p>
        </w:tc>
        <w:tc>
          <w:tcPr>
            <w:tcW w:w="845" w:type="dxa"/>
            <w:shd w:val="clear" w:color="auto" w:fill="auto"/>
            <w:vAlign w:val="center"/>
          </w:tcPr>
          <w:p w:rsidR="00E220F1" w:rsidRPr="00157705" w:rsidRDefault="00E220F1" w:rsidP="00CC5AA0">
            <w:pPr>
              <w:pStyle w:val="BodyText"/>
              <w:jc w:val="left"/>
              <w:rPr>
                <w:sz w:val="18"/>
                <w:szCs w:val="18"/>
              </w:rPr>
            </w:pPr>
          </w:p>
        </w:tc>
        <w:tc>
          <w:tcPr>
            <w:tcW w:w="1230" w:type="dxa"/>
            <w:shd w:val="clear" w:color="auto" w:fill="auto"/>
            <w:vAlign w:val="center"/>
          </w:tcPr>
          <w:p w:rsidR="00E220F1" w:rsidRPr="00157705" w:rsidRDefault="00E220F1" w:rsidP="00CC5AA0">
            <w:pPr>
              <w:pStyle w:val="BodyText"/>
              <w:jc w:val="left"/>
              <w:rPr>
                <w:sz w:val="18"/>
                <w:szCs w:val="18"/>
              </w:rPr>
            </w:pPr>
            <w:r>
              <w:rPr>
                <w:sz w:val="18"/>
                <w:szCs w:val="18"/>
              </w:rPr>
              <w:t>Consumption of fixed capital</w:t>
            </w:r>
          </w:p>
        </w:tc>
        <w:tc>
          <w:tcPr>
            <w:tcW w:w="1260" w:type="dxa"/>
            <w:shd w:val="clear" w:color="auto" w:fill="auto"/>
            <w:vAlign w:val="center"/>
          </w:tcPr>
          <w:p w:rsidR="00E220F1" w:rsidRPr="00157705" w:rsidRDefault="00E220F1" w:rsidP="00CC5AA0">
            <w:pPr>
              <w:pStyle w:val="BodyText"/>
              <w:jc w:val="left"/>
              <w:rPr>
                <w:sz w:val="18"/>
                <w:szCs w:val="18"/>
              </w:rPr>
            </w:pPr>
          </w:p>
        </w:tc>
        <w:tc>
          <w:tcPr>
            <w:tcW w:w="990" w:type="dxa"/>
            <w:shd w:val="clear" w:color="auto" w:fill="auto"/>
            <w:vAlign w:val="center"/>
          </w:tcPr>
          <w:p w:rsidR="00E220F1" w:rsidRPr="00157705" w:rsidRDefault="00E220F1" w:rsidP="00CC5AA0">
            <w:pPr>
              <w:pStyle w:val="BodyText"/>
              <w:jc w:val="left"/>
              <w:rPr>
                <w:sz w:val="18"/>
                <w:szCs w:val="18"/>
              </w:rPr>
            </w:pPr>
          </w:p>
        </w:tc>
        <w:tc>
          <w:tcPr>
            <w:tcW w:w="990" w:type="dxa"/>
            <w:shd w:val="clear" w:color="auto" w:fill="auto"/>
            <w:vAlign w:val="center"/>
          </w:tcPr>
          <w:p w:rsidR="00E220F1" w:rsidRPr="00157705" w:rsidRDefault="00E220F1" w:rsidP="00CC5AA0">
            <w:pPr>
              <w:pStyle w:val="BodyText"/>
              <w:jc w:val="left"/>
              <w:rPr>
                <w:sz w:val="18"/>
                <w:szCs w:val="18"/>
              </w:rPr>
            </w:pPr>
          </w:p>
        </w:tc>
        <w:tc>
          <w:tcPr>
            <w:tcW w:w="1075" w:type="dxa"/>
            <w:shd w:val="clear" w:color="auto" w:fill="auto"/>
            <w:vAlign w:val="center"/>
          </w:tcPr>
          <w:p w:rsidR="00E220F1" w:rsidRPr="00157705" w:rsidRDefault="00E220F1" w:rsidP="00CC5AA0">
            <w:pPr>
              <w:pStyle w:val="BodyText"/>
              <w:jc w:val="left"/>
              <w:rPr>
                <w:sz w:val="18"/>
                <w:szCs w:val="18"/>
              </w:rPr>
            </w:pPr>
          </w:p>
        </w:tc>
        <w:tc>
          <w:tcPr>
            <w:tcW w:w="995" w:type="dxa"/>
            <w:shd w:val="clear" w:color="auto" w:fill="auto"/>
            <w:vAlign w:val="center"/>
          </w:tcPr>
          <w:p w:rsidR="00E220F1" w:rsidRPr="00157705" w:rsidRDefault="00E220F1" w:rsidP="00CC5AA0">
            <w:pPr>
              <w:pStyle w:val="BodyText"/>
              <w:jc w:val="left"/>
              <w:rPr>
                <w:sz w:val="18"/>
                <w:szCs w:val="18"/>
              </w:rPr>
            </w:pPr>
            <w:r>
              <w:rPr>
                <w:sz w:val="18"/>
                <w:szCs w:val="18"/>
              </w:rPr>
              <w:t>Net fixed capital formation</w:t>
            </w:r>
          </w:p>
        </w:tc>
        <w:tc>
          <w:tcPr>
            <w:tcW w:w="990" w:type="dxa"/>
            <w:shd w:val="clear" w:color="auto" w:fill="auto"/>
            <w:vAlign w:val="center"/>
          </w:tcPr>
          <w:p w:rsidR="00E220F1" w:rsidRPr="00157705" w:rsidRDefault="00E220F1" w:rsidP="00CC5AA0">
            <w:pPr>
              <w:pStyle w:val="BodyText"/>
              <w:jc w:val="left"/>
              <w:rPr>
                <w:sz w:val="18"/>
                <w:szCs w:val="18"/>
              </w:rPr>
            </w:pPr>
          </w:p>
        </w:tc>
        <w:tc>
          <w:tcPr>
            <w:tcW w:w="1080" w:type="dxa"/>
            <w:shd w:val="clear" w:color="auto" w:fill="auto"/>
            <w:vAlign w:val="center"/>
          </w:tcPr>
          <w:p w:rsidR="00E220F1" w:rsidRPr="00157705" w:rsidRDefault="00E220F1" w:rsidP="00CC5AA0">
            <w:pPr>
              <w:pStyle w:val="BodyText"/>
              <w:jc w:val="left"/>
              <w:rPr>
                <w:sz w:val="18"/>
                <w:szCs w:val="18"/>
              </w:rPr>
            </w:pPr>
          </w:p>
        </w:tc>
        <w:tc>
          <w:tcPr>
            <w:tcW w:w="810" w:type="dxa"/>
            <w:shd w:val="clear" w:color="auto" w:fill="auto"/>
            <w:vAlign w:val="center"/>
          </w:tcPr>
          <w:p w:rsidR="00E220F1" w:rsidRPr="00157705" w:rsidRDefault="00E220F1" w:rsidP="00CC5AA0">
            <w:pPr>
              <w:pStyle w:val="BodyText"/>
              <w:jc w:val="left"/>
              <w:rPr>
                <w:sz w:val="18"/>
                <w:szCs w:val="18"/>
              </w:rPr>
            </w:pPr>
          </w:p>
        </w:tc>
        <w:tc>
          <w:tcPr>
            <w:tcW w:w="956" w:type="dxa"/>
            <w:shd w:val="clear" w:color="auto" w:fill="auto"/>
            <w:vAlign w:val="center"/>
          </w:tcPr>
          <w:p w:rsidR="00E220F1" w:rsidRPr="00157705" w:rsidRDefault="00E220F1" w:rsidP="00CC5AA0">
            <w:pPr>
              <w:pStyle w:val="BodyText"/>
              <w:jc w:val="left"/>
              <w:rPr>
                <w:sz w:val="18"/>
                <w:szCs w:val="18"/>
              </w:rPr>
            </w:pPr>
          </w:p>
        </w:tc>
        <w:tc>
          <w:tcPr>
            <w:tcW w:w="957" w:type="dxa"/>
            <w:shd w:val="clear" w:color="auto" w:fill="auto"/>
            <w:vAlign w:val="center"/>
          </w:tcPr>
          <w:p w:rsidR="00E220F1" w:rsidRPr="00157705" w:rsidRDefault="00E220F1" w:rsidP="00CC5AA0">
            <w:pPr>
              <w:pStyle w:val="BodyText"/>
              <w:jc w:val="left"/>
              <w:rPr>
                <w:sz w:val="18"/>
                <w:szCs w:val="18"/>
              </w:rPr>
            </w:pPr>
            <w:r>
              <w:rPr>
                <w:sz w:val="18"/>
                <w:szCs w:val="18"/>
              </w:rPr>
              <w:t>Gross fixed capital formation</w:t>
            </w:r>
          </w:p>
        </w:tc>
      </w:tr>
      <w:tr w:rsidR="00E220F1" w:rsidTr="009C7DE0">
        <w:tc>
          <w:tcPr>
            <w:tcW w:w="1003" w:type="dxa"/>
            <w:shd w:val="clear" w:color="auto" w:fill="auto"/>
          </w:tcPr>
          <w:p w:rsidR="00E220F1" w:rsidRPr="00DF326F" w:rsidRDefault="00E220F1" w:rsidP="00CC5AA0">
            <w:pPr>
              <w:pStyle w:val="BodyText"/>
              <w:rPr>
                <w:sz w:val="18"/>
                <w:szCs w:val="18"/>
              </w:rPr>
            </w:pPr>
            <w:r w:rsidRPr="00DF326F">
              <w:rPr>
                <w:sz w:val="18"/>
                <w:szCs w:val="18"/>
              </w:rPr>
              <w:t>Financial account</w:t>
            </w:r>
          </w:p>
        </w:tc>
        <w:tc>
          <w:tcPr>
            <w:tcW w:w="845" w:type="dxa"/>
            <w:shd w:val="clear" w:color="auto" w:fill="auto"/>
            <w:vAlign w:val="center"/>
          </w:tcPr>
          <w:p w:rsidR="00E220F1" w:rsidRPr="00157705" w:rsidRDefault="00E220F1" w:rsidP="00CC5AA0">
            <w:pPr>
              <w:pStyle w:val="BodyText"/>
              <w:jc w:val="left"/>
              <w:rPr>
                <w:sz w:val="18"/>
                <w:szCs w:val="18"/>
              </w:rPr>
            </w:pPr>
          </w:p>
        </w:tc>
        <w:tc>
          <w:tcPr>
            <w:tcW w:w="1230" w:type="dxa"/>
            <w:shd w:val="clear" w:color="auto" w:fill="auto"/>
            <w:vAlign w:val="center"/>
          </w:tcPr>
          <w:p w:rsidR="00E220F1" w:rsidRPr="00157705" w:rsidRDefault="00E220F1" w:rsidP="00CC5AA0">
            <w:pPr>
              <w:pStyle w:val="BodyText"/>
              <w:jc w:val="left"/>
              <w:rPr>
                <w:sz w:val="18"/>
                <w:szCs w:val="18"/>
              </w:rPr>
            </w:pPr>
          </w:p>
        </w:tc>
        <w:tc>
          <w:tcPr>
            <w:tcW w:w="1260" w:type="dxa"/>
            <w:shd w:val="clear" w:color="auto" w:fill="auto"/>
            <w:vAlign w:val="center"/>
          </w:tcPr>
          <w:p w:rsidR="00E220F1" w:rsidRPr="00157705" w:rsidRDefault="00E220F1" w:rsidP="00CC5AA0">
            <w:pPr>
              <w:pStyle w:val="BodyText"/>
              <w:jc w:val="left"/>
              <w:rPr>
                <w:sz w:val="18"/>
                <w:szCs w:val="18"/>
              </w:rPr>
            </w:pPr>
          </w:p>
        </w:tc>
        <w:tc>
          <w:tcPr>
            <w:tcW w:w="990" w:type="dxa"/>
            <w:shd w:val="clear" w:color="auto" w:fill="auto"/>
            <w:vAlign w:val="center"/>
          </w:tcPr>
          <w:p w:rsidR="00E220F1" w:rsidRPr="00157705" w:rsidRDefault="00E220F1" w:rsidP="00CC5AA0">
            <w:pPr>
              <w:pStyle w:val="BodyText"/>
              <w:jc w:val="left"/>
              <w:rPr>
                <w:sz w:val="18"/>
                <w:szCs w:val="18"/>
              </w:rPr>
            </w:pPr>
          </w:p>
        </w:tc>
        <w:tc>
          <w:tcPr>
            <w:tcW w:w="990" w:type="dxa"/>
            <w:shd w:val="clear" w:color="auto" w:fill="auto"/>
            <w:vAlign w:val="center"/>
          </w:tcPr>
          <w:p w:rsidR="00E220F1" w:rsidRPr="00157705" w:rsidRDefault="00E220F1" w:rsidP="00CC5AA0">
            <w:pPr>
              <w:pStyle w:val="BodyText"/>
              <w:jc w:val="left"/>
              <w:rPr>
                <w:sz w:val="18"/>
                <w:szCs w:val="18"/>
              </w:rPr>
            </w:pPr>
          </w:p>
        </w:tc>
        <w:tc>
          <w:tcPr>
            <w:tcW w:w="1075" w:type="dxa"/>
            <w:shd w:val="clear" w:color="auto" w:fill="auto"/>
            <w:vAlign w:val="center"/>
          </w:tcPr>
          <w:p w:rsidR="00E220F1" w:rsidRPr="00157705" w:rsidRDefault="00E220F1" w:rsidP="00CC5AA0">
            <w:pPr>
              <w:pStyle w:val="BodyText"/>
              <w:jc w:val="left"/>
              <w:rPr>
                <w:sz w:val="18"/>
                <w:szCs w:val="18"/>
              </w:rPr>
            </w:pPr>
          </w:p>
        </w:tc>
        <w:tc>
          <w:tcPr>
            <w:tcW w:w="995" w:type="dxa"/>
            <w:shd w:val="clear" w:color="auto" w:fill="auto"/>
            <w:vAlign w:val="center"/>
          </w:tcPr>
          <w:p w:rsidR="00E220F1" w:rsidRPr="00157705" w:rsidRDefault="00E220F1" w:rsidP="00CC5AA0">
            <w:pPr>
              <w:pStyle w:val="BodyText"/>
              <w:jc w:val="left"/>
              <w:rPr>
                <w:sz w:val="18"/>
                <w:szCs w:val="18"/>
              </w:rPr>
            </w:pPr>
            <w:r>
              <w:rPr>
                <w:sz w:val="18"/>
                <w:szCs w:val="18"/>
              </w:rPr>
              <w:t>Lending</w:t>
            </w:r>
          </w:p>
        </w:tc>
        <w:tc>
          <w:tcPr>
            <w:tcW w:w="990" w:type="dxa"/>
            <w:shd w:val="clear" w:color="auto" w:fill="auto"/>
            <w:vAlign w:val="center"/>
          </w:tcPr>
          <w:p w:rsidR="00E220F1" w:rsidRPr="00157705" w:rsidRDefault="00E220F1" w:rsidP="00CC5AA0">
            <w:pPr>
              <w:pStyle w:val="BodyText"/>
              <w:jc w:val="left"/>
              <w:rPr>
                <w:sz w:val="18"/>
                <w:szCs w:val="18"/>
              </w:rPr>
            </w:pPr>
          </w:p>
        </w:tc>
        <w:tc>
          <w:tcPr>
            <w:tcW w:w="1080" w:type="dxa"/>
            <w:shd w:val="clear" w:color="auto" w:fill="auto"/>
            <w:vAlign w:val="center"/>
          </w:tcPr>
          <w:p w:rsidR="00E220F1" w:rsidRPr="00157705" w:rsidRDefault="00E220F1" w:rsidP="00CC5AA0">
            <w:pPr>
              <w:pStyle w:val="BodyText"/>
              <w:jc w:val="left"/>
              <w:rPr>
                <w:sz w:val="18"/>
                <w:szCs w:val="18"/>
              </w:rPr>
            </w:pPr>
          </w:p>
        </w:tc>
        <w:tc>
          <w:tcPr>
            <w:tcW w:w="810" w:type="dxa"/>
            <w:shd w:val="clear" w:color="auto" w:fill="auto"/>
            <w:vAlign w:val="center"/>
          </w:tcPr>
          <w:p w:rsidR="00E220F1" w:rsidRPr="00157705" w:rsidRDefault="00E220F1" w:rsidP="00CC5AA0">
            <w:pPr>
              <w:pStyle w:val="BodyText"/>
              <w:jc w:val="left"/>
              <w:rPr>
                <w:sz w:val="18"/>
                <w:szCs w:val="18"/>
              </w:rPr>
            </w:pPr>
          </w:p>
        </w:tc>
        <w:tc>
          <w:tcPr>
            <w:tcW w:w="956" w:type="dxa"/>
            <w:shd w:val="clear" w:color="auto" w:fill="auto"/>
            <w:vAlign w:val="center"/>
          </w:tcPr>
          <w:p w:rsidR="00E220F1" w:rsidRPr="00157705" w:rsidRDefault="00E220F1" w:rsidP="00CC5AA0">
            <w:pPr>
              <w:pStyle w:val="BodyText"/>
              <w:jc w:val="left"/>
              <w:rPr>
                <w:sz w:val="18"/>
                <w:szCs w:val="18"/>
              </w:rPr>
            </w:pPr>
            <w:r>
              <w:rPr>
                <w:sz w:val="18"/>
                <w:szCs w:val="18"/>
              </w:rPr>
              <w:t>Net lending of ROW</w:t>
            </w:r>
          </w:p>
        </w:tc>
        <w:tc>
          <w:tcPr>
            <w:tcW w:w="957" w:type="dxa"/>
            <w:shd w:val="clear" w:color="auto" w:fill="auto"/>
            <w:vAlign w:val="center"/>
          </w:tcPr>
          <w:p w:rsidR="00E220F1" w:rsidRPr="00157705" w:rsidRDefault="00E220F1" w:rsidP="00CC5AA0">
            <w:pPr>
              <w:pStyle w:val="BodyText"/>
              <w:jc w:val="left"/>
              <w:rPr>
                <w:sz w:val="18"/>
                <w:szCs w:val="18"/>
              </w:rPr>
            </w:pPr>
            <w:r>
              <w:rPr>
                <w:sz w:val="18"/>
                <w:szCs w:val="18"/>
              </w:rPr>
              <w:t>Total lending</w:t>
            </w:r>
          </w:p>
        </w:tc>
      </w:tr>
      <w:tr w:rsidR="00E220F1" w:rsidTr="009C7DE0">
        <w:tc>
          <w:tcPr>
            <w:tcW w:w="1003" w:type="dxa"/>
            <w:shd w:val="clear" w:color="auto" w:fill="auto"/>
          </w:tcPr>
          <w:p w:rsidR="00E220F1" w:rsidRPr="00DF326F" w:rsidRDefault="00E220F1" w:rsidP="00CC5AA0">
            <w:pPr>
              <w:pStyle w:val="BodyText"/>
              <w:rPr>
                <w:sz w:val="18"/>
                <w:szCs w:val="18"/>
              </w:rPr>
            </w:pPr>
            <w:r w:rsidRPr="00DF326F">
              <w:rPr>
                <w:sz w:val="18"/>
                <w:szCs w:val="18"/>
              </w:rPr>
              <w:t>Rest of the world- current account</w:t>
            </w:r>
          </w:p>
        </w:tc>
        <w:tc>
          <w:tcPr>
            <w:tcW w:w="845" w:type="dxa"/>
            <w:shd w:val="clear" w:color="auto" w:fill="auto"/>
            <w:vAlign w:val="center"/>
          </w:tcPr>
          <w:p w:rsidR="00E220F1" w:rsidRPr="00157705" w:rsidRDefault="00E220F1" w:rsidP="00CC5AA0">
            <w:pPr>
              <w:pStyle w:val="BodyText"/>
              <w:jc w:val="left"/>
              <w:rPr>
                <w:sz w:val="18"/>
                <w:szCs w:val="18"/>
              </w:rPr>
            </w:pPr>
            <w:r>
              <w:rPr>
                <w:sz w:val="18"/>
                <w:szCs w:val="18"/>
              </w:rPr>
              <w:t>Imports of goods and services</w:t>
            </w:r>
          </w:p>
        </w:tc>
        <w:tc>
          <w:tcPr>
            <w:tcW w:w="1230" w:type="dxa"/>
            <w:shd w:val="clear" w:color="auto" w:fill="auto"/>
            <w:vAlign w:val="center"/>
          </w:tcPr>
          <w:p w:rsidR="00E220F1" w:rsidRPr="00157705" w:rsidRDefault="00E220F1" w:rsidP="00CC5AA0">
            <w:pPr>
              <w:pStyle w:val="BodyText"/>
              <w:jc w:val="left"/>
              <w:rPr>
                <w:sz w:val="18"/>
                <w:szCs w:val="18"/>
              </w:rPr>
            </w:pPr>
          </w:p>
        </w:tc>
        <w:tc>
          <w:tcPr>
            <w:tcW w:w="1260" w:type="dxa"/>
            <w:shd w:val="clear" w:color="auto" w:fill="auto"/>
            <w:vAlign w:val="center"/>
          </w:tcPr>
          <w:p w:rsidR="00E220F1" w:rsidRPr="00157705" w:rsidRDefault="00E220F1" w:rsidP="00CC5AA0">
            <w:pPr>
              <w:pStyle w:val="BodyText"/>
              <w:jc w:val="left"/>
              <w:rPr>
                <w:sz w:val="18"/>
                <w:szCs w:val="18"/>
              </w:rPr>
            </w:pPr>
            <w:r>
              <w:rPr>
                <w:sz w:val="18"/>
                <w:szCs w:val="18"/>
              </w:rPr>
              <w:t>Compensation of employees to ROW</w:t>
            </w:r>
          </w:p>
        </w:tc>
        <w:tc>
          <w:tcPr>
            <w:tcW w:w="990" w:type="dxa"/>
            <w:shd w:val="clear" w:color="auto" w:fill="auto"/>
            <w:vAlign w:val="center"/>
          </w:tcPr>
          <w:p w:rsidR="00E220F1" w:rsidRPr="00157705" w:rsidRDefault="00E220F1" w:rsidP="00CC5AA0">
            <w:pPr>
              <w:pStyle w:val="BodyText"/>
              <w:jc w:val="left"/>
              <w:rPr>
                <w:sz w:val="18"/>
                <w:szCs w:val="18"/>
              </w:rPr>
            </w:pPr>
            <w:r>
              <w:rPr>
                <w:sz w:val="18"/>
                <w:szCs w:val="18"/>
              </w:rPr>
              <w:t>Property income to ROW</w:t>
            </w:r>
          </w:p>
        </w:tc>
        <w:tc>
          <w:tcPr>
            <w:tcW w:w="990" w:type="dxa"/>
            <w:shd w:val="clear" w:color="auto" w:fill="auto"/>
            <w:vAlign w:val="center"/>
          </w:tcPr>
          <w:p w:rsidR="00E220F1" w:rsidRPr="00157705" w:rsidRDefault="00E220F1" w:rsidP="00CC5AA0">
            <w:pPr>
              <w:pStyle w:val="BodyText"/>
              <w:jc w:val="left"/>
              <w:rPr>
                <w:sz w:val="18"/>
                <w:szCs w:val="18"/>
              </w:rPr>
            </w:pPr>
            <w:r>
              <w:rPr>
                <w:sz w:val="18"/>
                <w:szCs w:val="18"/>
              </w:rPr>
              <w:t>Current taxes on income and wealth and current transfers to ROW</w:t>
            </w:r>
          </w:p>
        </w:tc>
        <w:tc>
          <w:tcPr>
            <w:tcW w:w="1075" w:type="dxa"/>
            <w:shd w:val="clear" w:color="auto" w:fill="auto"/>
            <w:vAlign w:val="center"/>
          </w:tcPr>
          <w:p w:rsidR="00E220F1" w:rsidRPr="00157705" w:rsidRDefault="00E220F1" w:rsidP="00CC5AA0">
            <w:pPr>
              <w:pStyle w:val="BodyText"/>
              <w:jc w:val="left"/>
              <w:rPr>
                <w:sz w:val="18"/>
                <w:szCs w:val="18"/>
              </w:rPr>
            </w:pPr>
            <w:r>
              <w:rPr>
                <w:sz w:val="18"/>
                <w:szCs w:val="18"/>
              </w:rPr>
              <w:t>Adjustment for the change in net equity of households in pension funds to ROW</w:t>
            </w:r>
          </w:p>
        </w:tc>
        <w:tc>
          <w:tcPr>
            <w:tcW w:w="995" w:type="dxa"/>
            <w:shd w:val="clear" w:color="auto" w:fill="auto"/>
            <w:vAlign w:val="center"/>
          </w:tcPr>
          <w:p w:rsidR="00E220F1" w:rsidRPr="00157705" w:rsidRDefault="00E220F1" w:rsidP="00CC5AA0">
            <w:pPr>
              <w:pStyle w:val="BodyText"/>
              <w:jc w:val="left"/>
              <w:rPr>
                <w:sz w:val="18"/>
                <w:szCs w:val="18"/>
              </w:rPr>
            </w:pPr>
          </w:p>
        </w:tc>
        <w:tc>
          <w:tcPr>
            <w:tcW w:w="990" w:type="dxa"/>
            <w:shd w:val="clear" w:color="auto" w:fill="auto"/>
            <w:vAlign w:val="center"/>
          </w:tcPr>
          <w:p w:rsidR="00E220F1" w:rsidRPr="00157705" w:rsidRDefault="00E220F1" w:rsidP="00CC5AA0">
            <w:pPr>
              <w:pStyle w:val="BodyText"/>
              <w:jc w:val="left"/>
              <w:rPr>
                <w:sz w:val="18"/>
                <w:szCs w:val="18"/>
              </w:rPr>
            </w:pPr>
          </w:p>
        </w:tc>
        <w:tc>
          <w:tcPr>
            <w:tcW w:w="1080" w:type="dxa"/>
            <w:shd w:val="clear" w:color="auto" w:fill="auto"/>
            <w:vAlign w:val="center"/>
          </w:tcPr>
          <w:p w:rsidR="00E220F1" w:rsidRPr="00157705" w:rsidRDefault="00E220F1" w:rsidP="00CC5AA0">
            <w:pPr>
              <w:pStyle w:val="BodyText"/>
              <w:jc w:val="left"/>
              <w:rPr>
                <w:sz w:val="18"/>
                <w:szCs w:val="18"/>
              </w:rPr>
            </w:pPr>
          </w:p>
        </w:tc>
        <w:tc>
          <w:tcPr>
            <w:tcW w:w="810" w:type="dxa"/>
            <w:shd w:val="clear" w:color="auto" w:fill="auto"/>
            <w:vAlign w:val="center"/>
          </w:tcPr>
          <w:p w:rsidR="00E220F1" w:rsidRPr="00157705" w:rsidRDefault="00E220F1" w:rsidP="00CC5AA0">
            <w:pPr>
              <w:pStyle w:val="BodyText"/>
              <w:jc w:val="left"/>
              <w:rPr>
                <w:sz w:val="18"/>
                <w:szCs w:val="18"/>
              </w:rPr>
            </w:pPr>
          </w:p>
        </w:tc>
        <w:tc>
          <w:tcPr>
            <w:tcW w:w="956" w:type="dxa"/>
            <w:shd w:val="clear" w:color="auto" w:fill="auto"/>
            <w:vAlign w:val="center"/>
          </w:tcPr>
          <w:p w:rsidR="00E220F1" w:rsidRPr="00157705" w:rsidRDefault="00E220F1" w:rsidP="00CC5AA0">
            <w:pPr>
              <w:pStyle w:val="BodyText"/>
              <w:jc w:val="left"/>
              <w:rPr>
                <w:sz w:val="18"/>
                <w:szCs w:val="18"/>
              </w:rPr>
            </w:pPr>
          </w:p>
        </w:tc>
        <w:tc>
          <w:tcPr>
            <w:tcW w:w="957" w:type="dxa"/>
            <w:shd w:val="clear" w:color="auto" w:fill="auto"/>
            <w:vAlign w:val="center"/>
          </w:tcPr>
          <w:p w:rsidR="00E220F1" w:rsidRPr="00157705" w:rsidRDefault="00E220F1" w:rsidP="00CC5AA0">
            <w:pPr>
              <w:pStyle w:val="BodyText"/>
              <w:jc w:val="left"/>
              <w:rPr>
                <w:sz w:val="18"/>
                <w:szCs w:val="18"/>
              </w:rPr>
            </w:pPr>
            <w:r>
              <w:rPr>
                <w:sz w:val="18"/>
                <w:szCs w:val="18"/>
              </w:rPr>
              <w:t>Total current outlay towards abroad</w:t>
            </w:r>
          </w:p>
        </w:tc>
      </w:tr>
      <w:tr w:rsidR="00E220F1" w:rsidTr="009C7DE0">
        <w:tc>
          <w:tcPr>
            <w:tcW w:w="1003" w:type="dxa"/>
            <w:shd w:val="clear" w:color="auto" w:fill="auto"/>
          </w:tcPr>
          <w:p w:rsidR="00E220F1" w:rsidRPr="00DF326F" w:rsidRDefault="00E220F1" w:rsidP="00CC5AA0">
            <w:pPr>
              <w:pStyle w:val="BodyText"/>
              <w:rPr>
                <w:sz w:val="18"/>
                <w:szCs w:val="18"/>
              </w:rPr>
            </w:pPr>
            <w:r w:rsidRPr="00DF326F">
              <w:rPr>
                <w:sz w:val="18"/>
                <w:szCs w:val="18"/>
              </w:rPr>
              <w:t>Rest of the world – capital account</w:t>
            </w:r>
          </w:p>
        </w:tc>
        <w:tc>
          <w:tcPr>
            <w:tcW w:w="845" w:type="dxa"/>
            <w:shd w:val="clear" w:color="auto" w:fill="auto"/>
            <w:vAlign w:val="center"/>
          </w:tcPr>
          <w:p w:rsidR="00E220F1" w:rsidRPr="00157705" w:rsidRDefault="00E220F1" w:rsidP="00CC5AA0">
            <w:pPr>
              <w:pStyle w:val="BodyText"/>
              <w:jc w:val="left"/>
              <w:rPr>
                <w:sz w:val="18"/>
                <w:szCs w:val="18"/>
              </w:rPr>
            </w:pPr>
          </w:p>
        </w:tc>
        <w:tc>
          <w:tcPr>
            <w:tcW w:w="1230" w:type="dxa"/>
            <w:shd w:val="clear" w:color="auto" w:fill="auto"/>
            <w:vAlign w:val="center"/>
          </w:tcPr>
          <w:p w:rsidR="00E220F1" w:rsidRPr="00157705" w:rsidRDefault="00E220F1" w:rsidP="00CC5AA0">
            <w:pPr>
              <w:pStyle w:val="BodyText"/>
              <w:jc w:val="left"/>
              <w:rPr>
                <w:sz w:val="18"/>
                <w:szCs w:val="18"/>
              </w:rPr>
            </w:pPr>
          </w:p>
        </w:tc>
        <w:tc>
          <w:tcPr>
            <w:tcW w:w="1260" w:type="dxa"/>
            <w:shd w:val="clear" w:color="auto" w:fill="auto"/>
            <w:vAlign w:val="center"/>
          </w:tcPr>
          <w:p w:rsidR="00E220F1" w:rsidRPr="00157705" w:rsidRDefault="00E220F1" w:rsidP="00CC5AA0">
            <w:pPr>
              <w:pStyle w:val="BodyText"/>
              <w:jc w:val="left"/>
              <w:rPr>
                <w:sz w:val="18"/>
                <w:szCs w:val="18"/>
              </w:rPr>
            </w:pPr>
          </w:p>
        </w:tc>
        <w:tc>
          <w:tcPr>
            <w:tcW w:w="990" w:type="dxa"/>
            <w:shd w:val="clear" w:color="auto" w:fill="auto"/>
            <w:vAlign w:val="center"/>
          </w:tcPr>
          <w:p w:rsidR="00E220F1" w:rsidRPr="00157705" w:rsidRDefault="00E220F1" w:rsidP="00CC5AA0">
            <w:pPr>
              <w:pStyle w:val="BodyText"/>
              <w:jc w:val="left"/>
              <w:rPr>
                <w:sz w:val="18"/>
                <w:szCs w:val="18"/>
              </w:rPr>
            </w:pPr>
          </w:p>
        </w:tc>
        <w:tc>
          <w:tcPr>
            <w:tcW w:w="990" w:type="dxa"/>
            <w:shd w:val="clear" w:color="auto" w:fill="auto"/>
            <w:vAlign w:val="center"/>
          </w:tcPr>
          <w:p w:rsidR="00E220F1" w:rsidRPr="00157705" w:rsidRDefault="00E220F1" w:rsidP="00CC5AA0">
            <w:pPr>
              <w:pStyle w:val="BodyText"/>
              <w:jc w:val="left"/>
              <w:rPr>
                <w:sz w:val="18"/>
                <w:szCs w:val="18"/>
              </w:rPr>
            </w:pPr>
          </w:p>
        </w:tc>
        <w:tc>
          <w:tcPr>
            <w:tcW w:w="1075" w:type="dxa"/>
            <w:shd w:val="clear" w:color="auto" w:fill="auto"/>
            <w:vAlign w:val="center"/>
          </w:tcPr>
          <w:p w:rsidR="00E220F1" w:rsidRPr="00157705" w:rsidRDefault="00E220F1" w:rsidP="00CC5AA0">
            <w:pPr>
              <w:pStyle w:val="BodyText"/>
              <w:jc w:val="left"/>
              <w:rPr>
                <w:sz w:val="18"/>
                <w:szCs w:val="18"/>
              </w:rPr>
            </w:pPr>
          </w:p>
        </w:tc>
        <w:tc>
          <w:tcPr>
            <w:tcW w:w="995" w:type="dxa"/>
            <w:shd w:val="clear" w:color="auto" w:fill="auto"/>
            <w:vAlign w:val="center"/>
          </w:tcPr>
          <w:p w:rsidR="00E220F1" w:rsidRPr="00157705" w:rsidRDefault="00E220F1" w:rsidP="00CC5AA0">
            <w:pPr>
              <w:pStyle w:val="BodyText"/>
              <w:jc w:val="left"/>
              <w:rPr>
                <w:sz w:val="18"/>
                <w:szCs w:val="18"/>
              </w:rPr>
            </w:pPr>
            <w:r>
              <w:rPr>
                <w:sz w:val="18"/>
                <w:szCs w:val="18"/>
              </w:rPr>
              <w:t>Capital transfers to ROW</w:t>
            </w:r>
          </w:p>
        </w:tc>
        <w:tc>
          <w:tcPr>
            <w:tcW w:w="990" w:type="dxa"/>
            <w:shd w:val="clear" w:color="auto" w:fill="auto"/>
            <w:vAlign w:val="center"/>
          </w:tcPr>
          <w:p w:rsidR="00E220F1" w:rsidRPr="00157705" w:rsidRDefault="00E220F1" w:rsidP="00CC5AA0">
            <w:pPr>
              <w:pStyle w:val="BodyText"/>
              <w:jc w:val="left"/>
              <w:rPr>
                <w:sz w:val="18"/>
                <w:szCs w:val="18"/>
              </w:rPr>
            </w:pPr>
          </w:p>
        </w:tc>
        <w:tc>
          <w:tcPr>
            <w:tcW w:w="1080" w:type="dxa"/>
            <w:shd w:val="clear" w:color="auto" w:fill="auto"/>
            <w:vAlign w:val="center"/>
          </w:tcPr>
          <w:p w:rsidR="00E220F1" w:rsidRPr="00157705" w:rsidRDefault="00E220F1" w:rsidP="00CC5AA0">
            <w:pPr>
              <w:pStyle w:val="BodyText"/>
              <w:jc w:val="left"/>
              <w:rPr>
                <w:sz w:val="18"/>
                <w:szCs w:val="18"/>
              </w:rPr>
            </w:pPr>
          </w:p>
        </w:tc>
        <w:tc>
          <w:tcPr>
            <w:tcW w:w="810" w:type="dxa"/>
            <w:shd w:val="clear" w:color="auto" w:fill="auto"/>
            <w:vAlign w:val="center"/>
          </w:tcPr>
          <w:p w:rsidR="00E220F1" w:rsidRPr="00157705" w:rsidRDefault="00E220F1" w:rsidP="00CC5AA0">
            <w:pPr>
              <w:pStyle w:val="BodyText"/>
              <w:jc w:val="left"/>
              <w:rPr>
                <w:sz w:val="18"/>
                <w:szCs w:val="18"/>
              </w:rPr>
            </w:pPr>
            <w:r>
              <w:rPr>
                <w:sz w:val="18"/>
                <w:szCs w:val="18"/>
              </w:rPr>
              <w:t>Current external balance</w:t>
            </w:r>
          </w:p>
        </w:tc>
        <w:tc>
          <w:tcPr>
            <w:tcW w:w="956" w:type="dxa"/>
            <w:shd w:val="clear" w:color="auto" w:fill="auto"/>
            <w:vAlign w:val="center"/>
          </w:tcPr>
          <w:p w:rsidR="00E220F1" w:rsidRPr="00157705" w:rsidRDefault="00E220F1" w:rsidP="00CC5AA0">
            <w:pPr>
              <w:pStyle w:val="BodyText"/>
              <w:jc w:val="left"/>
              <w:rPr>
                <w:sz w:val="18"/>
                <w:szCs w:val="18"/>
              </w:rPr>
            </w:pPr>
          </w:p>
        </w:tc>
        <w:tc>
          <w:tcPr>
            <w:tcW w:w="957" w:type="dxa"/>
            <w:shd w:val="clear" w:color="auto" w:fill="auto"/>
            <w:vAlign w:val="center"/>
          </w:tcPr>
          <w:p w:rsidR="00E220F1" w:rsidRPr="00157705" w:rsidRDefault="00E220F1" w:rsidP="00CC5AA0">
            <w:pPr>
              <w:pStyle w:val="BodyText"/>
              <w:jc w:val="left"/>
              <w:rPr>
                <w:sz w:val="18"/>
                <w:szCs w:val="18"/>
              </w:rPr>
            </w:pPr>
            <w:r>
              <w:rPr>
                <w:sz w:val="18"/>
                <w:szCs w:val="18"/>
              </w:rPr>
              <w:t>Total capital outlay towards abroad</w:t>
            </w:r>
          </w:p>
        </w:tc>
      </w:tr>
      <w:tr w:rsidR="00E220F1" w:rsidTr="009C7DE0">
        <w:tc>
          <w:tcPr>
            <w:tcW w:w="1003" w:type="dxa"/>
            <w:shd w:val="clear" w:color="auto" w:fill="auto"/>
          </w:tcPr>
          <w:p w:rsidR="00E220F1" w:rsidRPr="00DF326F" w:rsidRDefault="00E220F1" w:rsidP="00CC5AA0">
            <w:pPr>
              <w:pStyle w:val="BodyText"/>
              <w:rPr>
                <w:sz w:val="18"/>
                <w:szCs w:val="18"/>
              </w:rPr>
            </w:pPr>
            <w:r w:rsidRPr="00DF326F">
              <w:rPr>
                <w:sz w:val="18"/>
                <w:szCs w:val="18"/>
              </w:rPr>
              <w:t>Total</w:t>
            </w:r>
          </w:p>
        </w:tc>
        <w:tc>
          <w:tcPr>
            <w:tcW w:w="845" w:type="dxa"/>
            <w:shd w:val="clear" w:color="auto" w:fill="auto"/>
            <w:vAlign w:val="center"/>
          </w:tcPr>
          <w:p w:rsidR="00E220F1" w:rsidRPr="00157705" w:rsidRDefault="00E220F1" w:rsidP="00CC5AA0">
            <w:pPr>
              <w:pStyle w:val="BodyText"/>
              <w:jc w:val="left"/>
              <w:rPr>
                <w:sz w:val="18"/>
                <w:szCs w:val="18"/>
              </w:rPr>
            </w:pPr>
            <w:r w:rsidRPr="00157705">
              <w:rPr>
                <w:sz w:val="18"/>
                <w:szCs w:val="18"/>
              </w:rPr>
              <w:t>T</w:t>
            </w:r>
            <w:r>
              <w:rPr>
                <w:sz w:val="18"/>
                <w:szCs w:val="18"/>
              </w:rPr>
              <w:t>otal supply</w:t>
            </w:r>
          </w:p>
        </w:tc>
        <w:tc>
          <w:tcPr>
            <w:tcW w:w="1230" w:type="dxa"/>
            <w:shd w:val="clear" w:color="auto" w:fill="auto"/>
            <w:vAlign w:val="center"/>
          </w:tcPr>
          <w:p w:rsidR="00E220F1" w:rsidRPr="00157705" w:rsidRDefault="00E220F1" w:rsidP="00CC5AA0">
            <w:pPr>
              <w:pStyle w:val="BodyText"/>
              <w:jc w:val="left"/>
              <w:rPr>
                <w:sz w:val="18"/>
                <w:szCs w:val="18"/>
              </w:rPr>
            </w:pPr>
            <w:r>
              <w:rPr>
                <w:sz w:val="18"/>
                <w:szCs w:val="18"/>
              </w:rPr>
              <w:t>Total input</w:t>
            </w:r>
          </w:p>
        </w:tc>
        <w:tc>
          <w:tcPr>
            <w:tcW w:w="1260" w:type="dxa"/>
            <w:shd w:val="clear" w:color="auto" w:fill="auto"/>
            <w:vAlign w:val="center"/>
          </w:tcPr>
          <w:p w:rsidR="00E220F1" w:rsidRPr="00157705" w:rsidRDefault="00E220F1" w:rsidP="00CC5AA0">
            <w:pPr>
              <w:pStyle w:val="BodyText"/>
              <w:jc w:val="left"/>
              <w:rPr>
                <w:sz w:val="18"/>
                <w:szCs w:val="18"/>
              </w:rPr>
            </w:pPr>
            <w:r>
              <w:rPr>
                <w:sz w:val="18"/>
                <w:szCs w:val="18"/>
              </w:rPr>
              <w:t>Allocation of generated income</w:t>
            </w:r>
          </w:p>
        </w:tc>
        <w:tc>
          <w:tcPr>
            <w:tcW w:w="990" w:type="dxa"/>
            <w:shd w:val="clear" w:color="auto" w:fill="auto"/>
            <w:vAlign w:val="center"/>
          </w:tcPr>
          <w:p w:rsidR="00E220F1" w:rsidRPr="00157705" w:rsidRDefault="00E220F1" w:rsidP="00CC5AA0">
            <w:pPr>
              <w:pStyle w:val="BodyText"/>
              <w:jc w:val="left"/>
              <w:rPr>
                <w:sz w:val="18"/>
                <w:szCs w:val="18"/>
              </w:rPr>
            </w:pPr>
            <w:r>
              <w:rPr>
                <w:sz w:val="18"/>
                <w:szCs w:val="18"/>
              </w:rPr>
              <w:t>Allocation of primary income</w:t>
            </w:r>
          </w:p>
        </w:tc>
        <w:tc>
          <w:tcPr>
            <w:tcW w:w="990" w:type="dxa"/>
            <w:shd w:val="clear" w:color="auto" w:fill="auto"/>
            <w:vAlign w:val="center"/>
          </w:tcPr>
          <w:p w:rsidR="00E220F1" w:rsidRPr="00157705" w:rsidRDefault="00E220F1" w:rsidP="00CC5AA0">
            <w:pPr>
              <w:pStyle w:val="BodyText"/>
              <w:jc w:val="left"/>
              <w:rPr>
                <w:sz w:val="18"/>
                <w:szCs w:val="18"/>
              </w:rPr>
            </w:pPr>
            <w:r>
              <w:rPr>
                <w:sz w:val="18"/>
                <w:szCs w:val="18"/>
              </w:rPr>
              <w:t>Allocation of secondary income</w:t>
            </w:r>
          </w:p>
        </w:tc>
        <w:tc>
          <w:tcPr>
            <w:tcW w:w="1075" w:type="dxa"/>
            <w:shd w:val="clear" w:color="auto" w:fill="auto"/>
            <w:vAlign w:val="center"/>
          </w:tcPr>
          <w:p w:rsidR="00E220F1" w:rsidRPr="00157705" w:rsidRDefault="00E220F1" w:rsidP="00CC5AA0">
            <w:pPr>
              <w:pStyle w:val="BodyText"/>
              <w:jc w:val="left"/>
              <w:rPr>
                <w:sz w:val="18"/>
                <w:szCs w:val="18"/>
              </w:rPr>
            </w:pPr>
            <w:r>
              <w:rPr>
                <w:sz w:val="18"/>
                <w:szCs w:val="18"/>
              </w:rPr>
              <w:t>Allocation of disposable income</w:t>
            </w:r>
          </w:p>
        </w:tc>
        <w:tc>
          <w:tcPr>
            <w:tcW w:w="995" w:type="dxa"/>
            <w:shd w:val="clear" w:color="auto" w:fill="auto"/>
            <w:vAlign w:val="center"/>
          </w:tcPr>
          <w:p w:rsidR="00E220F1" w:rsidRPr="00157705" w:rsidRDefault="00E220F1" w:rsidP="00CC5AA0">
            <w:pPr>
              <w:pStyle w:val="BodyText"/>
              <w:jc w:val="left"/>
              <w:rPr>
                <w:sz w:val="18"/>
                <w:szCs w:val="18"/>
              </w:rPr>
            </w:pPr>
            <w:r>
              <w:rPr>
                <w:sz w:val="18"/>
                <w:szCs w:val="18"/>
              </w:rPr>
              <w:t>Total changes in assets</w:t>
            </w:r>
          </w:p>
        </w:tc>
        <w:tc>
          <w:tcPr>
            <w:tcW w:w="990" w:type="dxa"/>
            <w:shd w:val="clear" w:color="auto" w:fill="auto"/>
            <w:vAlign w:val="center"/>
          </w:tcPr>
          <w:p w:rsidR="00E220F1" w:rsidRPr="00157705" w:rsidRDefault="00E220F1" w:rsidP="00CC5AA0">
            <w:pPr>
              <w:pStyle w:val="BodyText"/>
              <w:jc w:val="left"/>
              <w:rPr>
                <w:sz w:val="18"/>
                <w:szCs w:val="18"/>
              </w:rPr>
            </w:pPr>
            <w:r>
              <w:rPr>
                <w:sz w:val="18"/>
                <w:szCs w:val="18"/>
              </w:rPr>
              <w:t>Gross fixed capital formation</w:t>
            </w:r>
          </w:p>
        </w:tc>
        <w:tc>
          <w:tcPr>
            <w:tcW w:w="1080" w:type="dxa"/>
            <w:shd w:val="clear" w:color="auto" w:fill="auto"/>
            <w:vAlign w:val="center"/>
          </w:tcPr>
          <w:p w:rsidR="00E220F1" w:rsidRPr="00157705" w:rsidRDefault="00E220F1" w:rsidP="00CC5AA0">
            <w:pPr>
              <w:pStyle w:val="BodyText"/>
              <w:jc w:val="left"/>
              <w:rPr>
                <w:sz w:val="18"/>
                <w:szCs w:val="18"/>
              </w:rPr>
            </w:pPr>
            <w:r>
              <w:rPr>
                <w:sz w:val="18"/>
                <w:szCs w:val="18"/>
              </w:rPr>
              <w:t>Total borrowing</w:t>
            </w:r>
          </w:p>
        </w:tc>
        <w:tc>
          <w:tcPr>
            <w:tcW w:w="810" w:type="dxa"/>
            <w:shd w:val="clear" w:color="auto" w:fill="auto"/>
            <w:vAlign w:val="center"/>
          </w:tcPr>
          <w:p w:rsidR="00E220F1" w:rsidRPr="00157705" w:rsidRDefault="00E220F1" w:rsidP="00CC5AA0">
            <w:pPr>
              <w:pStyle w:val="BodyText"/>
              <w:jc w:val="left"/>
              <w:rPr>
                <w:sz w:val="18"/>
                <w:szCs w:val="18"/>
              </w:rPr>
            </w:pPr>
            <w:r>
              <w:rPr>
                <w:sz w:val="18"/>
                <w:szCs w:val="18"/>
              </w:rPr>
              <w:t>Total current inflow from abroad</w:t>
            </w:r>
          </w:p>
        </w:tc>
        <w:tc>
          <w:tcPr>
            <w:tcW w:w="956" w:type="dxa"/>
            <w:shd w:val="clear" w:color="auto" w:fill="auto"/>
            <w:vAlign w:val="center"/>
          </w:tcPr>
          <w:p w:rsidR="00E220F1" w:rsidRPr="00157705" w:rsidRDefault="00E220F1" w:rsidP="00CC5AA0">
            <w:pPr>
              <w:pStyle w:val="BodyText"/>
              <w:jc w:val="left"/>
              <w:rPr>
                <w:sz w:val="18"/>
                <w:szCs w:val="18"/>
              </w:rPr>
            </w:pPr>
            <w:r>
              <w:rPr>
                <w:sz w:val="18"/>
                <w:szCs w:val="18"/>
              </w:rPr>
              <w:t>Total capital inflow from abroad</w:t>
            </w:r>
          </w:p>
        </w:tc>
        <w:tc>
          <w:tcPr>
            <w:tcW w:w="957" w:type="dxa"/>
            <w:shd w:val="clear" w:color="auto" w:fill="auto"/>
            <w:vAlign w:val="center"/>
          </w:tcPr>
          <w:p w:rsidR="00E220F1" w:rsidRPr="00157705" w:rsidRDefault="00E220F1" w:rsidP="00CC5AA0">
            <w:pPr>
              <w:pStyle w:val="BodyText"/>
              <w:jc w:val="left"/>
              <w:rPr>
                <w:sz w:val="18"/>
                <w:szCs w:val="18"/>
              </w:rPr>
            </w:pPr>
          </w:p>
        </w:tc>
      </w:tr>
    </w:tbl>
    <w:p w:rsidR="00E220F1" w:rsidRDefault="00E220F1" w:rsidP="00E220F1">
      <w:pPr>
        <w:jc w:val="both"/>
        <w:rPr>
          <w:b/>
          <w:bCs/>
        </w:rPr>
      </w:pPr>
      <w:r>
        <w:rPr>
          <w:b/>
          <w:bCs/>
        </w:rPr>
        <w:t>Table</w:t>
      </w:r>
      <w:r w:rsidRPr="00A15FD6">
        <w:rPr>
          <w:b/>
          <w:bCs/>
        </w:rPr>
        <w:t xml:space="preserve"> </w:t>
      </w:r>
      <w:r w:rsidR="00D33991">
        <w:rPr>
          <w:b/>
          <w:bCs/>
        </w:rPr>
        <w:t>1</w:t>
      </w:r>
      <w:r w:rsidRPr="00A15FD6">
        <w:rPr>
          <w:b/>
          <w:bCs/>
        </w:rPr>
        <w:t xml:space="preserve">: </w:t>
      </w:r>
      <w:r w:rsidR="009C4629">
        <w:rPr>
          <w:b/>
          <w:bCs/>
        </w:rPr>
        <w:t>Schematic presentation of SAM</w:t>
      </w:r>
      <w:r>
        <w:rPr>
          <w:b/>
          <w:bCs/>
        </w:rPr>
        <w:t xml:space="preserve"> </w:t>
      </w:r>
    </w:p>
    <w:p w:rsidR="00E220F1" w:rsidRDefault="00E220F1" w:rsidP="00E220F1">
      <w:pPr>
        <w:jc w:val="both"/>
      </w:pPr>
      <w:r>
        <w:t xml:space="preserve">Source: </w:t>
      </w:r>
      <w:r w:rsidR="009C4629">
        <w:t xml:space="preserve">The revised United Nations system of national accounts - 1993 </w:t>
      </w:r>
    </w:p>
    <w:p w:rsidR="00E220F1" w:rsidRDefault="00E220F1" w:rsidP="00E220F1">
      <w:pPr>
        <w:pStyle w:val="BodyText"/>
        <w:ind w:firstLine="180"/>
        <w:sectPr w:rsidR="00E220F1" w:rsidSect="00CC5AA0">
          <w:pgSz w:w="15840" w:h="12240" w:orient="landscape"/>
          <w:pgMar w:top="1800" w:right="1440" w:bottom="1800" w:left="1440" w:header="720" w:footer="720" w:gutter="0"/>
          <w:cols w:space="720"/>
          <w:docGrid w:linePitch="360"/>
        </w:sectPr>
      </w:pPr>
    </w:p>
    <w:p w:rsidR="00F11517" w:rsidRPr="008A6949" w:rsidRDefault="00F11517" w:rsidP="00F11517">
      <w:pPr>
        <w:pStyle w:val="BodyText"/>
        <w:rPr>
          <w:rFonts w:asciiTheme="minorHAnsi" w:hAnsiTheme="minorHAnsi"/>
          <w:b/>
        </w:rPr>
      </w:pPr>
      <w:r w:rsidRPr="00024AFD">
        <w:rPr>
          <w:b/>
        </w:rPr>
        <w:lastRenderedPageBreak/>
        <w:t xml:space="preserve">1) </w:t>
      </w:r>
      <w:r w:rsidRPr="008A6949">
        <w:rPr>
          <w:rFonts w:asciiTheme="minorHAnsi" w:hAnsiTheme="minorHAnsi"/>
          <w:b/>
        </w:rPr>
        <w:t>Production process</w:t>
      </w:r>
    </w:p>
    <w:p w:rsidR="00F11517" w:rsidRPr="008A6949" w:rsidRDefault="00F11517" w:rsidP="005747A2">
      <w:pPr>
        <w:pStyle w:val="BodyText"/>
        <w:tabs>
          <w:tab w:val="left" w:pos="90"/>
        </w:tabs>
        <w:ind w:left="270" w:firstLine="270"/>
        <w:rPr>
          <w:rFonts w:asciiTheme="minorHAnsi" w:hAnsiTheme="minorHAnsi"/>
        </w:rPr>
      </w:pPr>
      <w:r w:rsidRPr="008A6949">
        <w:rPr>
          <w:rFonts w:asciiTheme="minorHAnsi" w:hAnsiTheme="minorHAnsi"/>
        </w:rPr>
        <w:t>To produce domestic output, inputs should be used. These inputs include intermediated consumption, incomes to the factors of production – called net value added and consumption of fixed capital. For the economy as a whole, total output and input must be equal to each other. Thus:</w:t>
      </w:r>
    </w:p>
    <w:p w:rsidR="00F11517" w:rsidRPr="00024AFD" w:rsidRDefault="00F11517" w:rsidP="00F11517">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left="360"/>
        <w:jc w:val="both"/>
        <w:rPr>
          <w:sz w:val="24"/>
          <w:szCs w:val="24"/>
        </w:rPr>
      </w:pPr>
      <m:oMathPara>
        <m:oMath>
          <m:r>
            <w:rPr>
              <w:rFonts w:ascii="Cambria Math" w:hAnsi="Cambria Math"/>
              <w:sz w:val="24"/>
              <w:szCs w:val="24"/>
            </w:rPr>
            <m:t>Total input=Total output</m:t>
          </m:r>
        </m:oMath>
      </m:oMathPara>
    </w:p>
    <w:p w:rsidR="00F11517" w:rsidRPr="00024AFD" w:rsidRDefault="00F11517" w:rsidP="00F11517">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left="360"/>
        <w:jc w:val="both"/>
        <w:rPr>
          <w:rFonts w:eastAsiaTheme="minorEastAsia"/>
          <w:bCs/>
          <w:sz w:val="24"/>
          <w:szCs w:val="24"/>
        </w:rPr>
      </w:pPr>
      <m:oMathPara>
        <m:oMath>
          <m:r>
            <w:rPr>
              <w:rFonts w:ascii="Cambria Math" w:hAnsi="Cambria Math"/>
              <w:sz w:val="24"/>
              <w:szCs w:val="24"/>
            </w:rPr>
            <m:t>Intermediate consumption+Net value added, at basic prices+Consumption of fixed capital=Output, at basic prices</m:t>
          </m:r>
        </m:oMath>
      </m:oMathPara>
    </w:p>
    <w:p w:rsidR="00F11517" w:rsidRPr="008A6949" w:rsidRDefault="00F11517" w:rsidP="005747A2">
      <w:pPr>
        <w:pStyle w:val="BodyText"/>
        <w:tabs>
          <w:tab w:val="left" w:pos="90"/>
        </w:tabs>
        <w:ind w:left="270" w:firstLine="270"/>
        <w:rPr>
          <w:rFonts w:asciiTheme="minorHAnsi" w:hAnsiTheme="minorHAnsi"/>
        </w:rPr>
      </w:pPr>
      <w:r w:rsidRPr="008A6949">
        <w:rPr>
          <w:rFonts w:asciiTheme="minorHAnsi" w:hAnsiTheme="minorHAnsi"/>
        </w:rPr>
        <w:t xml:space="preserve">The production process – input and output is shown in the system of national accounts by the production account. </w:t>
      </w:r>
    </w:p>
    <w:p w:rsidR="00F11517" w:rsidRPr="008A6949" w:rsidRDefault="00F11517" w:rsidP="00F11517">
      <w:pPr>
        <w:pStyle w:val="BodyText"/>
        <w:ind w:firstLine="270"/>
        <w:rPr>
          <w:rFonts w:asciiTheme="minorHAnsi" w:hAnsiTheme="minorHAnsi"/>
        </w:rPr>
      </w:pPr>
    </w:p>
    <w:p w:rsidR="00F11517" w:rsidRPr="008A6949" w:rsidRDefault="00F11517" w:rsidP="00F11517">
      <w:pPr>
        <w:pStyle w:val="BodyText"/>
        <w:rPr>
          <w:rFonts w:asciiTheme="minorHAnsi" w:hAnsiTheme="minorHAnsi"/>
          <w:b/>
        </w:rPr>
      </w:pPr>
      <w:r w:rsidRPr="008A6949">
        <w:rPr>
          <w:rFonts w:asciiTheme="minorHAnsi" w:hAnsiTheme="minorHAnsi"/>
          <w:b/>
        </w:rPr>
        <w:t>2 ) Composition of total demand and how it is met by total supply</w:t>
      </w:r>
    </w:p>
    <w:p w:rsidR="00F11517" w:rsidRPr="008A6949" w:rsidRDefault="00F11517" w:rsidP="005747A2">
      <w:pPr>
        <w:pStyle w:val="BodyText"/>
        <w:tabs>
          <w:tab w:val="left" w:pos="90"/>
        </w:tabs>
        <w:ind w:left="270" w:firstLine="270"/>
        <w:rPr>
          <w:rFonts w:asciiTheme="minorHAnsi" w:hAnsiTheme="minorHAnsi"/>
        </w:rPr>
      </w:pPr>
      <w:r w:rsidRPr="008A6949">
        <w:rPr>
          <w:rFonts w:asciiTheme="minorHAnsi" w:hAnsiTheme="minorHAnsi"/>
        </w:rPr>
        <w:t xml:space="preserve">Total supply includes output domestically produced and imports of goods and services. If output is at basic prices we have to add taxes on products less subsides to make this output at market prices. Total demand includes intermediate consumption, final consumption expenditure, changes in inventories, gross fixed capital formation and exports of goods and services. Logically, total demand and total supply will be equal to each other. </w:t>
      </w:r>
    </w:p>
    <w:p w:rsidR="00A00F6E" w:rsidRPr="005074D6" w:rsidRDefault="00A00F6E" w:rsidP="00A00F6E">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left="360"/>
        <w:jc w:val="both"/>
      </w:pPr>
      <m:oMathPara>
        <m:oMath>
          <m:r>
            <w:rPr>
              <w:rFonts w:ascii="Cambria Math" w:hAnsi="Cambria Math"/>
            </w:rPr>
            <m:t>Total supply=Total demand</m:t>
          </m:r>
        </m:oMath>
      </m:oMathPara>
    </w:p>
    <w:p w:rsidR="00A00F6E" w:rsidRPr="007A69F9" w:rsidRDefault="00A00F6E" w:rsidP="00A00F6E">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left="360"/>
        <w:jc w:val="both"/>
        <w:rPr>
          <w:b/>
          <w:bCs/>
        </w:rPr>
      </w:pPr>
      <m:oMathPara>
        <m:oMath>
          <m:r>
            <w:rPr>
              <w:rFonts w:ascii="Cambria Math" w:hAnsi="Cambria Math"/>
            </w:rPr>
            <m:t>Output, at basic prices+Taxes on products less subsidies+Imports of goods and services =Intermediate consumption+Final consumption expenditure+Changes in inventories+Gross fixed capital formation+Exports of goods and services</m:t>
          </m:r>
        </m:oMath>
      </m:oMathPara>
    </w:p>
    <w:p w:rsidR="00CC5AA0" w:rsidRPr="005747A2" w:rsidRDefault="00CC5AA0" w:rsidP="005747A2">
      <w:pPr>
        <w:pStyle w:val="BodyText"/>
        <w:tabs>
          <w:tab w:val="left" w:pos="90"/>
        </w:tabs>
        <w:ind w:left="270" w:firstLine="270"/>
        <w:rPr>
          <w:rFonts w:asciiTheme="minorHAnsi" w:hAnsiTheme="minorHAnsi"/>
        </w:rPr>
      </w:pPr>
      <w:r>
        <w:rPr>
          <w:b/>
        </w:rPr>
        <w:t xml:space="preserve"> </w:t>
      </w:r>
      <w:r w:rsidRPr="005747A2">
        <w:rPr>
          <w:rFonts w:asciiTheme="minorHAnsi" w:hAnsiTheme="minorHAnsi"/>
        </w:rPr>
        <w:t>In the system of national accounts, the composition of total demand and how it is met by total supply is shown by goods and services account.</w:t>
      </w:r>
    </w:p>
    <w:p w:rsidR="00CC5AA0" w:rsidRDefault="00CC5AA0" w:rsidP="00CC5AA0">
      <w:pPr>
        <w:pStyle w:val="BodyText"/>
        <w:ind w:firstLine="270"/>
        <w:rPr>
          <w:b/>
          <w:bCs/>
        </w:rPr>
      </w:pPr>
      <w:r>
        <w:t xml:space="preserve"> </w:t>
      </w:r>
    </w:p>
    <w:p w:rsidR="00CC5AA0" w:rsidRPr="005747A2" w:rsidRDefault="00CC5AA0" w:rsidP="0008554A">
      <w:pPr>
        <w:pStyle w:val="BodyText"/>
        <w:ind w:left="270" w:hanging="270"/>
        <w:rPr>
          <w:rFonts w:asciiTheme="minorHAnsi" w:hAnsiTheme="minorHAnsi"/>
          <w:b/>
        </w:rPr>
      </w:pPr>
      <w:r>
        <w:rPr>
          <w:b/>
        </w:rPr>
        <w:t xml:space="preserve">3) </w:t>
      </w:r>
      <w:r w:rsidRPr="005747A2">
        <w:rPr>
          <w:rFonts w:asciiTheme="minorHAnsi" w:hAnsiTheme="minorHAnsi"/>
          <w:b/>
        </w:rPr>
        <w:t xml:space="preserve">Distribution of </w:t>
      </w:r>
      <w:r w:rsidR="0008554A" w:rsidRPr="005747A2">
        <w:rPr>
          <w:rFonts w:asciiTheme="minorHAnsi" w:hAnsiTheme="minorHAnsi"/>
          <w:b/>
        </w:rPr>
        <w:t>factors income</w:t>
      </w:r>
      <w:r w:rsidRPr="005747A2">
        <w:rPr>
          <w:rFonts w:asciiTheme="minorHAnsi" w:hAnsiTheme="minorHAnsi"/>
          <w:b/>
        </w:rPr>
        <w:t xml:space="preserve"> and compensation of employees from rest of world </w:t>
      </w:r>
      <w:r w:rsidR="0008554A" w:rsidRPr="005747A2">
        <w:rPr>
          <w:rFonts w:asciiTheme="minorHAnsi" w:hAnsiTheme="minorHAnsi"/>
          <w:b/>
        </w:rPr>
        <w:t>on</w:t>
      </w:r>
      <w:r w:rsidRPr="005747A2">
        <w:rPr>
          <w:rFonts w:asciiTheme="minorHAnsi" w:hAnsiTheme="minorHAnsi"/>
          <w:b/>
        </w:rPr>
        <w:t xml:space="preserve"> different institutions</w:t>
      </w:r>
    </w:p>
    <w:p w:rsidR="00CC5AA0" w:rsidRPr="005747A2" w:rsidRDefault="00CC5AA0" w:rsidP="005747A2">
      <w:pPr>
        <w:pStyle w:val="BodyText"/>
        <w:tabs>
          <w:tab w:val="left" w:pos="90"/>
        </w:tabs>
        <w:ind w:left="270" w:firstLine="270"/>
        <w:rPr>
          <w:rFonts w:asciiTheme="minorHAnsi" w:hAnsiTheme="minorHAnsi"/>
        </w:rPr>
      </w:pPr>
      <w:r w:rsidRPr="005747A2">
        <w:rPr>
          <w:rFonts w:asciiTheme="minorHAnsi" w:hAnsiTheme="minorHAnsi"/>
        </w:rPr>
        <w:t xml:space="preserve">Incomes </w:t>
      </w:r>
      <w:r w:rsidR="0008554A" w:rsidRPr="005747A2">
        <w:rPr>
          <w:rFonts w:asciiTheme="minorHAnsi" w:hAnsiTheme="minorHAnsi"/>
        </w:rPr>
        <w:t>generated by the p</w:t>
      </w:r>
      <w:r w:rsidRPr="005747A2">
        <w:rPr>
          <w:rFonts w:asciiTheme="minorHAnsi" w:hAnsiTheme="minorHAnsi"/>
        </w:rPr>
        <w:t xml:space="preserve">roduction </w:t>
      </w:r>
      <w:r w:rsidR="0008554A" w:rsidRPr="005747A2">
        <w:rPr>
          <w:rFonts w:asciiTheme="minorHAnsi" w:hAnsiTheme="minorHAnsi"/>
        </w:rPr>
        <w:t>activities</w:t>
      </w:r>
      <w:r w:rsidRPr="005747A2">
        <w:rPr>
          <w:rFonts w:asciiTheme="minorHAnsi" w:hAnsiTheme="minorHAnsi"/>
        </w:rPr>
        <w:t xml:space="preserve"> (net value added) and compensation of employees from </w:t>
      </w:r>
      <w:r w:rsidR="0008554A" w:rsidRPr="005747A2">
        <w:rPr>
          <w:rFonts w:asciiTheme="minorHAnsi" w:hAnsiTheme="minorHAnsi"/>
        </w:rPr>
        <w:t xml:space="preserve">the </w:t>
      </w:r>
      <w:r w:rsidRPr="005747A2">
        <w:rPr>
          <w:rFonts w:asciiTheme="minorHAnsi" w:hAnsiTheme="minorHAnsi"/>
        </w:rPr>
        <w:t xml:space="preserve">rest of world </w:t>
      </w:r>
      <w:r w:rsidR="0008554A" w:rsidRPr="005747A2">
        <w:rPr>
          <w:rFonts w:asciiTheme="minorHAnsi" w:hAnsiTheme="minorHAnsi"/>
        </w:rPr>
        <w:t xml:space="preserve">can </w:t>
      </w:r>
      <w:r w:rsidRPr="005747A2">
        <w:rPr>
          <w:rFonts w:asciiTheme="minorHAnsi" w:hAnsiTheme="minorHAnsi"/>
        </w:rPr>
        <w:t xml:space="preserve">now be distributed among different institutions. </w:t>
      </w:r>
      <w:r w:rsidRPr="005747A2">
        <w:t>Compensation</w:t>
      </w:r>
      <w:r w:rsidRPr="005747A2">
        <w:rPr>
          <w:rFonts w:asciiTheme="minorHAnsi" w:hAnsiTheme="minorHAnsi"/>
        </w:rPr>
        <w:t xml:space="preserve"> of employees and net </w:t>
      </w:r>
      <w:r w:rsidR="005747A2" w:rsidRPr="001F24B0">
        <w:rPr>
          <w:rFonts w:asciiTheme="minorHAnsi" w:hAnsiTheme="minorHAnsi"/>
        </w:rPr>
        <w:t>mixed</w:t>
      </w:r>
      <w:r w:rsidR="005747A2">
        <w:rPr>
          <w:rFonts w:asciiTheme="minorHAnsi" w:hAnsiTheme="minorHAnsi"/>
        </w:rPr>
        <w:t xml:space="preserve"> </w:t>
      </w:r>
      <w:r w:rsidRPr="005747A2">
        <w:rPr>
          <w:rFonts w:asciiTheme="minorHAnsi" w:hAnsiTheme="minorHAnsi"/>
        </w:rPr>
        <w:t xml:space="preserve">income will be paid to the household sector. Firms will receive net operating surplus and government </w:t>
      </w:r>
      <w:r w:rsidR="0008554A" w:rsidRPr="005747A2">
        <w:rPr>
          <w:rFonts w:asciiTheme="minorHAnsi" w:hAnsiTheme="minorHAnsi"/>
        </w:rPr>
        <w:t>receives net</w:t>
      </w:r>
      <w:r w:rsidRPr="005747A2">
        <w:rPr>
          <w:rFonts w:asciiTheme="minorHAnsi" w:hAnsiTheme="minorHAnsi"/>
        </w:rPr>
        <w:t xml:space="preserve"> taxes on production (</w:t>
      </w:r>
      <w:r w:rsidR="0008554A" w:rsidRPr="005747A2">
        <w:rPr>
          <w:rFonts w:asciiTheme="minorHAnsi" w:hAnsiTheme="minorHAnsi"/>
        </w:rPr>
        <w:t xml:space="preserve">taxes </w:t>
      </w:r>
      <w:r w:rsidRPr="005747A2">
        <w:rPr>
          <w:rFonts w:asciiTheme="minorHAnsi" w:hAnsiTheme="minorHAnsi"/>
        </w:rPr>
        <w:t>less subsidies). Compensation of employees to rest of world will be paid to rest of world</w:t>
      </w:r>
      <w:r w:rsidR="0008554A" w:rsidRPr="005747A2">
        <w:rPr>
          <w:rFonts w:asciiTheme="minorHAnsi" w:hAnsiTheme="minorHAnsi"/>
        </w:rPr>
        <w:t xml:space="preserve"> account</w:t>
      </w:r>
      <w:r w:rsidRPr="005747A2">
        <w:rPr>
          <w:rFonts w:asciiTheme="minorHAnsi" w:hAnsiTheme="minorHAnsi"/>
        </w:rPr>
        <w:t>.</w:t>
      </w:r>
    </w:p>
    <w:p w:rsidR="00CC5AA0" w:rsidRPr="002E62C2" w:rsidRDefault="00CC5AA0" w:rsidP="00CC5AA0">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left="360"/>
        <w:jc w:val="both"/>
        <w:rPr>
          <w:bCs/>
        </w:rPr>
      </w:pPr>
      <m:oMathPara>
        <m:oMath>
          <m:r>
            <w:rPr>
              <w:rFonts w:ascii="Cambria Math" w:hAnsi="Cambria Math"/>
            </w:rPr>
            <m:t>Factor income=Factor expenditure</m:t>
          </m:r>
        </m:oMath>
      </m:oMathPara>
    </w:p>
    <w:p w:rsidR="00CC5AA0" w:rsidRDefault="00CC5AA0" w:rsidP="00CC5AA0">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left="360"/>
        <w:jc w:val="both"/>
        <w:rPr>
          <w:rFonts w:eastAsiaTheme="minorEastAsia"/>
          <w:bCs/>
        </w:rPr>
      </w:pPr>
      <m:oMathPara>
        <m:oMath>
          <m:r>
            <w:rPr>
              <w:rFonts w:ascii="Cambria Math" w:hAnsi="Cambria Math"/>
            </w:rPr>
            <m:t>Net value added, at basic prices+Compensation of employees from ROW=Compensation of employees+Other taxes on production-Other subsidies on production+Net operating surplus+Net mixed income+Compensation of employees to ROW</m:t>
          </m:r>
        </m:oMath>
      </m:oMathPara>
    </w:p>
    <w:p w:rsidR="00CC5AA0" w:rsidRPr="005747A2" w:rsidRDefault="00CC5AA0" w:rsidP="005747A2">
      <w:pPr>
        <w:pStyle w:val="BodyText"/>
        <w:tabs>
          <w:tab w:val="left" w:pos="90"/>
        </w:tabs>
        <w:ind w:left="270" w:firstLine="270"/>
        <w:rPr>
          <w:rFonts w:asciiTheme="minorHAnsi" w:hAnsiTheme="minorHAnsi"/>
        </w:rPr>
      </w:pPr>
      <w:r w:rsidRPr="005747A2">
        <w:rPr>
          <w:rFonts w:asciiTheme="minorHAnsi" w:hAnsiTheme="minorHAnsi"/>
        </w:rPr>
        <w:lastRenderedPageBreak/>
        <w:t xml:space="preserve">In the system of national accounts, the distribution of </w:t>
      </w:r>
      <w:r w:rsidR="000F34F8" w:rsidRPr="005747A2">
        <w:rPr>
          <w:rFonts w:asciiTheme="minorHAnsi" w:hAnsiTheme="minorHAnsi"/>
        </w:rPr>
        <w:t xml:space="preserve">factors </w:t>
      </w:r>
      <w:r w:rsidRPr="005747A2">
        <w:rPr>
          <w:rFonts w:asciiTheme="minorHAnsi" w:hAnsiTheme="minorHAnsi"/>
        </w:rPr>
        <w:t xml:space="preserve">income and compensation of employees from </w:t>
      </w:r>
      <w:r w:rsidR="000F34F8" w:rsidRPr="005747A2">
        <w:rPr>
          <w:rFonts w:asciiTheme="minorHAnsi" w:hAnsiTheme="minorHAnsi"/>
        </w:rPr>
        <w:t xml:space="preserve">the </w:t>
      </w:r>
      <w:r w:rsidRPr="005747A2">
        <w:rPr>
          <w:rFonts w:asciiTheme="minorHAnsi" w:hAnsiTheme="minorHAnsi"/>
        </w:rPr>
        <w:t xml:space="preserve">rest of world </w:t>
      </w:r>
      <w:r w:rsidR="000F34F8" w:rsidRPr="005747A2">
        <w:rPr>
          <w:rFonts w:asciiTheme="minorHAnsi" w:hAnsiTheme="minorHAnsi"/>
        </w:rPr>
        <w:t>on</w:t>
      </w:r>
      <w:r w:rsidRPr="005747A2">
        <w:rPr>
          <w:rFonts w:asciiTheme="minorHAnsi" w:hAnsiTheme="minorHAnsi"/>
        </w:rPr>
        <w:t xml:space="preserve"> different institutions is shown by </w:t>
      </w:r>
      <w:r w:rsidR="000F34F8" w:rsidRPr="005747A2">
        <w:rPr>
          <w:rFonts w:asciiTheme="minorHAnsi" w:hAnsiTheme="minorHAnsi"/>
        </w:rPr>
        <w:t xml:space="preserve">the </w:t>
      </w:r>
      <w:r w:rsidRPr="005747A2">
        <w:rPr>
          <w:rFonts w:asciiTheme="minorHAnsi" w:hAnsiTheme="minorHAnsi"/>
        </w:rPr>
        <w:t>generation of income accounts.</w:t>
      </w:r>
    </w:p>
    <w:p w:rsidR="00CC5AA0" w:rsidRDefault="00CC5AA0" w:rsidP="00CC5AA0">
      <w:pPr>
        <w:pStyle w:val="BodyText"/>
        <w:ind w:left="270" w:hanging="270"/>
        <w:rPr>
          <w:b/>
        </w:rPr>
      </w:pPr>
    </w:p>
    <w:p w:rsidR="00CC5AA0" w:rsidRPr="005747A2" w:rsidRDefault="00CC5AA0" w:rsidP="000F34F8">
      <w:pPr>
        <w:pStyle w:val="BodyText"/>
        <w:ind w:left="270" w:hanging="270"/>
        <w:rPr>
          <w:rFonts w:asciiTheme="minorHAnsi" w:hAnsiTheme="minorHAnsi"/>
          <w:b/>
        </w:rPr>
      </w:pPr>
      <w:r w:rsidRPr="005747A2">
        <w:rPr>
          <w:rFonts w:asciiTheme="minorHAnsi" w:hAnsiTheme="minorHAnsi"/>
          <w:b/>
        </w:rPr>
        <w:t>4) Redistribution of institution</w:t>
      </w:r>
      <w:r w:rsidR="000F34F8" w:rsidRPr="005747A2">
        <w:rPr>
          <w:rFonts w:asciiTheme="minorHAnsi" w:hAnsiTheme="minorHAnsi"/>
          <w:b/>
        </w:rPr>
        <w:t>al</w:t>
      </w:r>
      <w:r w:rsidRPr="005747A2">
        <w:rPr>
          <w:rFonts w:asciiTheme="minorHAnsi" w:hAnsiTheme="minorHAnsi"/>
          <w:b/>
        </w:rPr>
        <w:t xml:space="preserve"> incomes</w:t>
      </w:r>
    </w:p>
    <w:p w:rsidR="00CC5AA0" w:rsidRDefault="00CC5AA0" w:rsidP="005747A2">
      <w:pPr>
        <w:pStyle w:val="BodyText"/>
        <w:tabs>
          <w:tab w:val="left" w:pos="90"/>
        </w:tabs>
        <w:ind w:left="270" w:firstLine="270"/>
        <w:rPr>
          <w:rFonts w:asciiTheme="minorHAnsi" w:hAnsiTheme="minorHAnsi"/>
        </w:rPr>
      </w:pPr>
      <w:r w:rsidRPr="005747A2">
        <w:rPr>
          <w:rFonts w:asciiTheme="minorHAnsi" w:hAnsiTheme="minorHAnsi"/>
        </w:rPr>
        <w:t>Four institutions are usually included</w:t>
      </w:r>
      <w:r w:rsidR="000F34F8" w:rsidRPr="005747A2">
        <w:rPr>
          <w:rFonts w:asciiTheme="minorHAnsi" w:hAnsiTheme="minorHAnsi"/>
        </w:rPr>
        <w:t>;</w:t>
      </w:r>
      <w:r w:rsidRPr="005747A2">
        <w:rPr>
          <w:rFonts w:asciiTheme="minorHAnsi" w:hAnsiTheme="minorHAnsi"/>
        </w:rPr>
        <w:t xml:space="preserve"> household</w:t>
      </w:r>
      <w:r w:rsidR="000F34F8" w:rsidRPr="005747A2">
        <w:rPr>
          <w:rFonts w:asciiTheme="minorHAnsi" w:hAnsiTheme="minorHAnsi"/>
        </w:rPr>
        <w:t>s</w:t>
      </w:r>
      <w:r w:rsidRPr="005747A2">
        <w:rPr>
          <w:rFonts w:asciiTheme="minorHAnsi" w:hAnsiTheme="minorHAnsi"/>
        </w:rPr>
        <w:t>, firms sector, government and NPISH sector. In general, in addition to factor income each institution will receive from other institutions property income</w:t>
      </w:r>
      <w:r w:rsidRPr="00172136">
        <w:rPr>
          <w:rFonts w:asciiTheme="minorHAnsi" w:hAnsiTheme="minorHAnsi"/>
          <w:vertAlign w:val="superscript"/>
        </w:rPr>
        <w:footnoteReference w:id="4"/>
      </w:r>
      <w:r w:rsidRPr="005747A2">
        <w:rPr>
          <w:rFonts w:asciiTheme="minorHAnsi" w:hAnsiTheme="minorHAnsi"/>
        </w:rPr>
        <w:t xml:space="preserve"> , current transfers, taxes on income and wealth</w:t>
      </w:r>
      <w:r w:rsidR="000F34F8" w:rsidRPr="005747A2">
        <w:rPr>
          <w:rFonts w:asciiTheme="minorHAnsi" w:hAnsiTheme="minorHAnsi"/>
        </w:rPr>
        <w:t>.</w:t>
      </w:r>
      <w:r w:rsidRPr="005747A2">
        <w:rPr>
          <w:rFonts w:asciiTheme="minorHAnsi" w:hAnsiTheme="minorHAnsi"/>
        </w:rPr>
        <w:t xml:space="preserve">  Institutions may also receive transfers and property incomes from </w:t>
      </w:r>
      <w:r w:rsidR="000F34F8" w:rsidRPr="005747A2">
        <w:rPr>
          <w:rFonts w:asciiTheme="minorHAnsi" w:hAnsiTheme="minorHAnsi"/>
        </w:rPr>
        <w:t xml:space="preserve">the </w:t>
      </w:r>
      <w:r w:rsidRPr="005747A2">
        <w:rPr>
          <w:rFonts w:asciiTheme="minorHAnsi" w:hAnsiTheme="minorHAnsi"/>
        </w:rPr>
        <w:t xml:space="preserve">rest of world. These receipts are directed to consumption, paying taxes to government and transfers and property incomes to other institutions. There may also be transfers or property incomes to </w:t>
      </w:r>
      <w:r w:rsidR="000F34F8" w:rsidRPr="005747A2">
        <w:rPr>
          <w:rFonts w:asciiTheme="minorHAnsi" w:hAnsiTheme="minorHAnsi"/>
        </w:rPr>
        <w:t xml:space="preserve">the </w:t>
      </w:r>
      <w:r w:rsidRPr="005747A2">
        <w:rPr>
          <w:rFonts w:asciiTheme="minorHAnsi" w:hAnsiTheme="minorHAnsi"/>
        </w:rPr>
        <w:t xml:space="preserve">rest of the world. Excess of any institution’s receipts over its </w:t>
      </w:r>
      <w:r w:rsidR="000F34F8" w:rsidRPr="005747A2">
        <w:rPr>
          <w:rFonts w:asciiTheme="minorHAnsi" w:hAnsiTheme="minorHAnsi"/>
        </w:rPr>
        <w:t xml:space="preserve">current spending represents the </w:t>
      </w:r>
      <w:r w:rsidRPr="005747A2">
        <w:rPr>
          <w:rFonts w:asciiTheme="minorHAnsi" w:hAnsiTheme="minorHAnsi"/>
        </w:rPr>
        <w:t xml:space="preserve">savings. Redistribution of the income of any institution and calculating this institution’s net saving can be shown in the system of national accounts by summing together three accounts: allocation of primary income account, secondary distribution of income account and use of disposable income account.     </w:t>
      </w:r>
    </w:p>
    <w:p w:rsidR="005747A2" w:rsidRPr="005747A2" w:rsidRDefault="005747A2" w:rsidP="005747A2">
      <w:pPr>
        <w:pStyle w:val="BodyText"/>
        <w:tabs>
          <w:tab w:val="left" w:pos="90"/>
        </w:tabs>
        <w:ind w:left="270" w:firstLine="270"/>
        <w:rPr>
          <w:rFonts w:asciiTheme="minorHAnsi" w:hAnsiTheme="minorHAnsi"/>
        </w:rPr>
      </w:pPr>
    </w:p>
    <w:p w:rsidR="00CC5AA0" w:rsidRPr="005747A2" w:rsidRDefault="008E7D73" w:rsidP="000F34F8">
      <w:pPr>
        <w:pStyle w:val="BodyText"/>
        <w:ind w:left="270" w:hanging="270"/>
        <w:rPr>
          <w:rFonts w:asciiTheme="minorHAnsi" w:hAnsiTheme="minorHAnsi"/>
          <w:b/>
        </w:rPr>
      </w:pPr>
      <w:r w:rsidRPr="005747A2">
        <w:rPr>
          <w:rFonts w:asciiTheme="minorHAnsi" w:hAnsiTheme="minorHAnsi"/>
          <w:b/>
        </w:rPr>
        <w:t>5)</w:t>
      </w:r>
      <w:r w:rsidR="00CC5AA0" w:rsidRPr="005747A2">
        <w:rPr>
          <w:rFonts w:asciiTheme="minorHAnsi" w:hAnsiTheme="minorHAnsi"/>
          <w:b/>
        </w:rPr>
        <w:t xml:space="preserve"> </w:t>
      </w:r>
      <w:r w:rsidR="000F34F8" w:rsidRPr="005747A2">
        <w:rPr>
          <w:rFonts w:asciiTheme="minorHAnsi" w:hAnsiTheme="minorHAnsi"/>
          <w:b/>
        </w:rPr>
        <w:t>F</w:t>
      </w:r>
      <w:r w:rsidR="00CC5AA0" w:rsidRPr="005747A2">
        <w:rPr>
          <w:rFonts w:asciiTheme="minorHAnsi" w:hAnsiTheme="minorHAnsi"/>
          <w:b/>
        </w:rPr>
        <w:t>ixed capital formation</w:t>
      </w:r>
      <w:r w:rsidR="000F34F8" w:rsidRPr="005747A2">
        <w:rPr>
          <w:rFonts w:asciiTheme="minorHAnsi" w:hAnsiTheme="minorHAnsi"/>
          <w:b/>
        </w:rPr>
        <w:t xml:space="preserve"> </w:t>
      </w:r>
    </w:p>
    <w:p w:rsidR="00CC5AA0" w:rsidRDefault="00CC5AA0" w:rsidP="005747A2">
      <w:pPr>
        <w:pStyle w:val="BodyText"/>
        <w:tabs>
          <w:tab w:val="left" w:pos="90"/>
        </w:tabs>
        <w:ind w:left="270" w:firstLine="270"/>
      </w:pPr>
      <w:r>
        <w:t>Fixed capital formation and it</w:t>
      </w:r>
      <w:r w:rsidR="000F34F8">
        <w:t>s</w:t>
      </w:r>
      <w:r>
        <w:t xml:space="preserve"> finance by savings and</w:t>
      </w:r>
      <w:r w:rsidR="000F34F8">
        <w:t xml:space="preserve">/or </w:t>
      </w:r>
      <w:r>
        <w:t>borrowing is now shown. Fixed capital formation or investments include changes in inventories, net fixed capital formation and capital transfers to ROW. Investments are financed by net savings, capital transfers from ROW and net lending of ROW. This process and its finance are shown in the system of national accounts by adding together three accounts: capital account, fixed capital formation account and financial account. Thus:</w:t>
      </w:r>
    </w:p>
    <w:p w:rsidR="00CC5AA0" w:rsidRDefault="00CC5AA0" w:rsidP="00CC5AA0">
      <w:pPr>
        <w:pStyle w:val="BodyText"/>
        <w:ind w:firstLine="270"/>
      </w:pPr>
      <m:oMathPara>
        <m:oMath>
          <m:r>
            <w:rPr>
              <w:rFonts w:ascii="Cambria Math" w:hAnsi="Cambria Math"/>
            </w:rPr>
            <m:t>Investments=Savings</m:t>
          </m:r>
        </m:oMath>
      </m:oMathPara>
    </w:p>
    <w:p w:rsidR="00CC5AA0" w:rsidRDefault="00CC5AA0" w:rsidP="00CC5AA0">
      <w:pPr>
        <w:pStyle w:val="BodyText"/>
        <w:ind w:firstLine="270"/>
      </w:pPr>
      <m:oMathPara>
        <m:oMath>
          <m:r>
            <w:rPr>
              <w:rFonts w:ascii="Cambria Math" w:hAnsi="Cambria Math"/>
            </w:rPr>
            <m:t>Chnages in inventories+Net fixed capital formation+Capital transfers to ROW=Net savings+Capital transfers from ROW+Net lending of ROW</m:t>
          </m:r>
        </m:oMath>
      </m:oMathPara>
    </w:p>
    <w:p w:rsidR="00CC5AA0" w:rsidRDefault="00CC5AA0" w:rsidP="00CC5AA0">
      <w:pPr>
        <w:jc w:val="both"/>
        <w:rPr>
          <w:b/>
          <w:bCs/>
        </w:rPr>
      </w:pPr>
    </w:p>
    <w:p w:rsidR="00CC5AA0" w:rsidRPr="005747A2" w:rsidRDefault="00EF3402" w:rsidP="00EF3402">
      <w:pPr>
        <w:pStyle w:val="BodyText"/>
        <w:ind w:left="270" w:hanging="270"/>
        <w:rPr>
          <w:rFonts w:asciiTheme="minorHAnsi" w:hAnsiTheme="minorHAnsi"/>
          <w:b/>
        </w:rPr>
      </w:pPr>
      <w:r w:rsidRPr="005747A2">
        <w:rPr>
          <w:rFonts w:asciiTheme="minorHAnsi" w:hAnsiTheme="minorHAnsi"/>
          <w:b/>
        </w:rPr>
        <w:t>6)</w:t>
      </w:r>
      <w:r w:rsidR="00CC5AA0" w:rsidRPr="005747A2">
        <w:rPr>
          <w:rFonts w:asciiTheme="minorHAnsi" w:hAnsiTheme="minorHAnsi"/>
          <w:b/>
        </w:rPr>
        <w:t xml:space="preserve"> Transactions with ROW</w:t>
      </w:r>
    </w:p>
    <w:p w:rsidR="00CC5AA0" w:rsidRDefault="00CC5AA0" w:rsidP="005747A2">
      <w:pPr>
        <w:pStyle w:val="BodyText"/>
        <w:tabs>
          <w:tab w:val="left" w:pos="90"/>
        </w:tabs>
        <w:ind w:left="270" w:firstLine="270"/>
      </w:pPr>
      <w:r>
        <w:t xml:space="preserve">Most SAMs distinguish between current and capital transactions with </w:t>
      </w:r>
      <w:r w:rsidR="000F34F8">
        <w:t xml:space="preserve">the </w:t>
      </w:r>
      <w:r>
        <w:t>rest of world. The same convention will be applied here.</w:t>
      </w:r>
    </w:p>
    <w:p w:rsidR="00CC5AA0" w:rsidRPr="005747A2" w:rsidRDefault="00CC5AA0" w:rsidP="000F34F8">
      <w:pPr>
        <w:pStyle w:val="ListParagraph"/>
        <w:numPr>
          <w:ilvl w:val="0"/>
          <w:numId w:val="28"/>
        </w:numPr>
        <w:tabs>
          <w:tab w:val="left" w:pos="360"/>
        </w:tabs>
        <w:spacing w:after="0" w:line="240" w:lineRule="auto"/>
        <w:jc w:val="both"/>
        <w:rPr>
          <w:rFonts w:cs="Times New Roman"/>
          <w:b/>
          <w:bCs/>
        </w:rPr>
      </w:pPr>
      <w:r w:rsidRPr="005747A2">
        <w:rPr>
          <w:rFonts w:cs="Times New Roman"/>
          <w:b/>
          <w:bCs/>
        </w:rPr>
        <w:t>Current transactions with ROW</w:t>
      </w:r>
    </w:p>
    <w:p w:rsidR="00CC5AA0" w:rsidRPr="005747A2" w:rsidRDefault="00CC5AA0" w:rsidP="005747A2">
      <w:pPr>
        <w:pStyle w:val="BodyText"/>
        <w:ind w:left="630" w:firstLine="270"/>
        <w:rPr>
          <w:rFonts w:asciiTheme="minorHAnsi" w:hAnsiTheme="minorHAnsi"/>
        </w:rPr>
      </w:pPr>
      <w:r w:rsidRPr="005747A2">
        <w:rPr>
          <w:rFonts w:asciiTheme="minorHAnsi" w:hAnsiTheme="minorHAnsi"/>
        </w:rPr>
        <w:t xml:space="preserve">Current foreign expenditure inflows will result in a receipt of payment from foreigners. Current inflows include exports of goods and services, compensation of employees from ROW and property income and transfers from ROW. Current </w:t>
      </w:r>
      <w:r w:rsidRPr="005747A2">
        <w:rPr>
          <w:rFonts w:asciiTheme="minorHAnsi" w:hAnsiTheme="minorHAnsi"/>
        </w:rPr>
        <w:lastRenderedPageBreak/>
        <w:t>foreign expenditure outflows, on the other hand, will result in payment to foreigners. Current outflows include imports of goods and services, compensation of employees to ROW and property income and transfers to ROW. The excess of current inflows over current outflows is the current external balance</w:t>
      </w:r>
      <w:r w:rsidRPr="005747A2">
        <w:rPr>
          <w:rStyle w:val="FootnoteReference"/>
          <w:rFonts w:asciiTheme="minorHAnsi" w:hAnsiTheme="minorHAnsi"/>
        </w:rPr>
        <w:footnoteReference w:id="5"/>
      </w:r>
      <w:r w:rsidRPr="005747A2">
        <w:rPr>
          <w:rFonts w:asciiTheme="minorHAnsi" w:hAnsiTheme="minorHAnsi"/>
        </w:rPr>
        <w:t>.</w:t>
      </w:r>
    </w:p>
    <w:p w:rsidR="00CC5AA0" w:rsidRPr="00172136" w:rsidRDefault="000F34F8" w:rsidP="000F34F8">
      <w:pPr>
        <w:tabs>
          <w:tab w:val="left" w:pos="360"/>
        </w:tabs>
        <w:spacing w:after="0" w:line="240" w:lineRule="auto"/>
        <w:jc w:val="both"/>
        <w:rPr>
          <w:rFonts w:cs="Times New Roman"/>
          <w:b/>
          <w:bCs/>
        </w:rPr>
      </w:pPr>
      <w:r w:rsidRPr="00172136">
        <w:rPr>
          <w:rFonts w:cs="Times New Roman"/>
          <w:b/>
          <w:bCs/>
        </w:rPr>
        <w:t xml:space="preserve">      b)   </w:t>
      </w:r>
      <w:r w:rsidR="00CC5AA0" w:rsidRPr="00172136">
        <w:rPr>
          <w:rFonts w:cs="Times New Roman"/>
          <w:b/>
          <w:bCs/>
        </w:rPr>
        <w:t>Capital transactions with ROW</w:t>
      </w:r>
    </w:p>
    <w:p w:rsidR="00CC5AA0" w:rsidRPr="00172136" w:rsidRDefault="00CC5AA0" w:rsidP="005747A2">
      <w:pPr>
        <w:pStyle w:val="BodyText"/>
        <w:ind w:left="630" w:firstLine="270"/>
        <w:rPr>
          <w:rFonts w:asciiTheme="minorHAnsi" w:hAnsiTheme="minorHAnsi"/>
        </w:rPr>
      </w:pPr>
      <w:r w:rsidRPr="00172136">
        <w:rPr>
          <w:rFonts w:asciiTheme="minorHAnsi" w:hAnsiTheme="minorHAnsi"/>
        </w:rPr>
        <w:t xml:space="preserve">Capital inflows include capital transfers from ROW and net lending of ROW while capital transfers to ROW are the main capital outflow. The balance of the capital transactions with ROW (the difference between capital inflows and capital outflows) is the negative of the current </w:t>
      </w:r>
      <w:r w:rsidRPr="005747A2">
        <w:rPr>
          <w:rFonts w:asciiTheme="minorHAnsi" w:hAnsiTheme="minorHAnsi"/>
        </w:rPr>
        <w:t>external</w:t>
      </w:r>
      <w:r w:rsidRPr="00172136">
        <w:rPr>
          <w:rFonts w:asciiTheme="minorHAnsi" w:hAnsiTheme="minorHAnsi"/>
        </w:rPr>
        <w:t xml:space="preserve"> balance simply because the country can have a current account deficit by running a surplus on its capital account. Equally, it can run a current account surplus by running a deficit on its capital account. </w:t>
      </w:r>
    </w:p>
    <w:p w:rsidR="00CC5AA0" w:rsidRPr="00CD3B6E" w:rsidRDefault="00CC5AA0" w:rsidP="007961BB">
      <w:pPr>
        <w:pStyle w:val="BodyText"/>
        <w:ind w:left="360" w:firstLine="180"/>
        <w:rPr>
          <w:rFonts w:asciiTheme="minorHAnsi" w:hAnsiTheme="minorHAnsi"/>
          <w:color w:val="000000"/>
        </w:rPr>
      </w:pPr>
      <w:r>
        <w:t xml:space="preserve"> </w:t>
      </w:r>
      <w:r w:rsidRPr="00172136">
        <w:rPr>
          <w:rFonts w:asciiTheme="minorHAnsi" w:hAnsiTheme="minorHAnsi"/>
        </w:rPr>
        <w:t xml:space="preserve"> </w:t>
      </w:r>
      <w:r w:rsidR="00D000EF" w:rsidRPr="00CD3B6E">
        <w:rPr>
          <w:rFonts w:asciiTheme="minorHAnsi" w:hAnsiTheme="minorHAnsi"/>
          <w:color w:val="000000"/>
        </w:rPr>
        <w:t>T</w:t>
      </w:r>
      <w:r w:rsidRPr="00CD3B6E">
        <w:rPr>
          <w:rFonts w:asciiTheme="minorHAnsi" w:hAnsiTheme="minorHAnsi"/>
          <w:color w:val="000000"/>
        </w:rPr>
        <w:t>able</w:t>
      </w:r>
      <w:r w:rsidR="00D000EF" w:rsidRPr="00CD3B6E">
        <w:rPr>
          <w:rFonts w:asciiTheme="minorHAnsi" w:hAnsiTheme="minorHAnsi"/>
          <w:color w:val="000000"/>
        </w:rPr>
        <w:t xml:space="preserve"> 2</w:t>
      </w:r>
      <w:r w:rsidRPr="00CD3B6E">
        <w:rPr>
          <w:rFonts w:asciiTheme="minorHAnsi" w:hAnsiTheme="minorHAnsi"/>
          <w:color w:val="000000"/>
        </w:rPr>
        <w:t xml:space="preserve"> clearly shows the concordance between the above-mentioned six steps, the national accounts and the accounts of the constructed SAM (the aggregated </w:t>
      </w:r>
      <w:r w:rsidR="006E744C" w:rsidRPr="00CD3B6E">
        <w:rPr>
          <w:rFonts w:asciiTheme="minorHAnsi" w:hAnsiTheme="minorHAnsi"/>
          <w:color w:val="000000"/>
        </w:rPr>
        <w:t xml:space="preserve">analytical </w:t>
      </w:r>
      <w:r w:rsidRPr="00CD3B6E">
        <w:rPr>
          <w:rFonts w:asciiTheme="minorHAnsi" w:hAnsiTheme="minorHAnsi"/>
          <w:color w:val="000000"/>
        </w:rPr>
        <w:t>SAM).</w:t>
      </w:r>
      <w:r w:rsidR="00D000EF" w:rsidRPr="00CD3B6E">
        <w:rPr>
          <w:rFonts w:asciiTheme="minorHAnsi" w:hAnsiTheme="minorHAnsi"/>
          <w:color w:val="000000"/>
        </w:rPr>
        <w:t xml:space="preserve"> </w:t>
      </w:r>
    </w:p>
    <w:tbl>
      <w:tblPr>
        <w:tblStyle w:val="TableGrid"/>
        <w:tblW w:w="0" w:type="auto"/>
        <w:tblLook w:val="04A0"/>
      </w:tblPr>
      <w:tblGrid>
        <w:gridCol w:w="2952"/>
        <w:gridCol w:w="2952"/>
        <w:gridCol w:w="2952"/>
      </w:tblGrid>
      <w:tr w:rsidR="00CC5AA0" w:rsidTr="00CC5AA0">
        <w:tc>
          <w:tcPr>
            <w:tcW w:w="2952" w:type="dxa"/>
            <w:vAlign w:val="center"/>
          </w:tcPr>
          <w:p w:rsidR="00CC5AA0" w:rsidRPr="007961BB" w:rsidRDefault="00EF3402" w:rsidP="00CC5AA0">
            <w:pPr>
              <w:pStyle w:val="BodyText"/>
              <w:jc w:val="center"/>
              <w:rPr>
                <w:rFonts w:asciiTheme="minorHAnsi" w:hAnsiTheme="minorHAnsi"/>
                <w:b/>
                <w:sz w:val="22"/>
                <w:szCs w:val="22"/>
              </w:rPr>
            </w:pPr>
            <w:r w:rsidRPr="007961BB">
              <w:rPr>
                <w:color w:val="FF0000"/>
                <w:sz w:val="22"/>
                <w:szCs w:val="22"/>
              </w:rPr>
              <w:br w:type="page"/>
            </w:r>
            <w:r w:rsidR="00CC5AA0" w:rsidRPr="007961BB">
              <w:rPr>
                <w:rFonts w:asciiTheme="minorHAnsi" w:hAnsiTheme="minorHAnsi"/>
                <w:b/>
                <w:sz w:val="22"/>
                <w:szCs w:val="22"/>
              </w:rPr>
              <w:t>The stage</w:t>
            </w:r>
          </w:p>
        </w:tc>
        <w:tc>
          <w:tcPr>
            <w:tcW w:w="2952" w:type="dxa"/>
            <w:vAlign w:val="center"/>
          </w:tcPr>
          <w:p w:rsidR="00CC5AA0" w:rsidRPr="007961BB" w:rsidRDefault="00CC5AA0" w:rsidP="00CC5AA0">
            <w:pPr>
              <w:pStyle w:val="BodyText"/>
              <w:jc w:val="center"/>
              <w:rPr>
                <w:rFonts w:asciiTheme="minorHAnsi" w:hAnsiTheme="minorHAnsi"/>
                <w:b/>
                <w:sz w:val="22"/>
                <w:szCs w:val="22"/>
              </w:rPr>
            </w:pPr>
            <w:r w:rsidRPr="007961BB">
              <w:rPr>
                <w:rFonts w:asciiTheme="minorHAnsi" w:hAnsiTheme="minorHAnsi"/>
                <w:b/>
                <w:sz w:val="22"/>
                <w:szCs w:val="22"/>
              </w:rPr>
              <w:t>Corresponding national accounts as in SNA-93</w:t>
            </w:r>
          </w:p>
        </w:tc>
        <w:tc>
          <w:tcPr>
            <w:tcW w:w="2952" w:type="dxa"/>
            <w:vAlign w:val="center"/>
          </w:tcPr>
          <w:p w:rsidR="00CC5AA0" w:rsidRPr="007961BB" w:rsidRDefault="00CC5AA0" w:rsidP="00CC5AA0">
            <w:pPr>
              <w:pStyle w:val="BodyText"/>
              <w:jc w:val="center"/>
              <w:rPr>
                <w:rFonts w:asciiTheme="minorHAnsi" w:hAnsiTheme="minorHAnsi"/>
                <w:b/>
                <w:sz w:val="22"/>
                <w:szCs w:val="22"/>
              </w:rPr>
            </w:pPr>
            <w:r w:rsidRPr="007961BB">
              <w:rPr>
                <w:rFonts w:asciiTheme="minorHAnsi" w:hAnsiTheme="minorHAnsi"/>
                <w:b/>
                <w:sz w:val="22"/>
                <w:szCs w:val="22"/>
              </w:rPr>
              <w:t>The corresponding account in the constructed SAM</w:t>
            </w:r>
          </w:p>
        </w:tc>
      </w:tr>
      <w:tr w:rsidR="00CC5AA0" w:rsidTr="00CC5AA0">
        <w:tc>
          <w:tcPr>
            <w:tcW w:w="2952" w:type="dxa"/>
          </w:tcPr>
          <w:p w:rsidR="00CC5AA0" w:rsidRPr="007961BB" w:rsidRDefault="00CC5AA0" w:rsidP="00CC5AA0">
            <w:pPr>
              <w:pStyle w:val="BodyText"/>
              <w:rPr>
                <w:rFonts w:asciiTheme="minorHAnsi" w:hAnsiTheme="minorHAnsi"/>
                <w:sz w:val="22"/>
                <w:szCs w:val="22"/>
              </w:rPr>
            </w:pPr>
            <w:r w:rsidRPr="007961BB">
              <w:rPr>
                <w:rFonts w:asciiTheme="minorHAnsi" w:hAnsiTheme="minorHAnsi"/>
                <w:sz w:val="22"/>
                <w:szCs w:val="22"/>
              </w:rPr>
              <w:t>Production process</w:t>
            </w:r>
          </w:p>
        </w:tc>
        <w:tc>
          <w:tcPr>
            <w:tcW w:w="2952" w:type="dxa"/>
          </w:tcPr>
          <w:p w:rsidR="00CC5AA0" w:rsidRPr="007961BB" w:rsidRDefault="00CC5AA0" w:rsidP="00CC5AA0">
            <w:pPr>
              <w:pStyle w:val="BodyText"/>
              <w:rPr>
                <w:rFonts w:asciiTheme="minorHAnsi" w:hAnsiTheme="minorHAnsi"/>
                <w:sz w:val="22"/>
                <w:szCs w:val="22"/>
              </w:rPr>
            </w:pPr>
            <w:r w:rsidRPr="007961BB">
              <w:rPr>
                <w:rFonts w:asciiTheme="minorHAnsi" w:hAnsiTheme="minorHAnsi"/>
                <w:sz w:val="22"/>
                <w:szCs w:val="22"/>
              </w:rPr>
              <w:t>Production account</w:t>
            </w:r>
          </w:p>
        </w:tc>
        <w:tc>
          <w:tcPr>
            <w:tcW w:w="2952" w:type="dxa"/>
          </w:tcPr>
          <w:p w:rsidR="00CC5AA0" w:rsidRPr="007961BB" w:rsidRDefault="00CC5AA0" w:rsidP="00CC5AA0">
            <w:pPr>
              <w:pStyle w:val="BodyText"/>
              <w:rPr>
                <w:rFonts w:asciiTheme="minorHAnsi" w:hAnsiTheme="minorHAnsi"/>
                <w:sz w:val="22"/>
                <w:szCs w:val="22"/>
              </w:rPr>
            </w:pPr>
            <w:r w:rsidRPr="007961BB">
              <w:rPr>
                <w:rFonts w:asciiTheme="minorHAnsi" w:hAnsiTheme="minorHAnsi"/>
                <w:sz w:val="22"/>
                <w:szCs w:val="22"/>
              </w:rPr>
              <w:t>Activities account</w:t>
            </w:r>
          </w:p>
        </w:tc>
      </w:tr>
      <w:tr w:rsidR="00CC5AA0" w:rsidTr="00CC5AA0">
        <w:tc>
          <w:tcPr>
            <w:tcW w:w="2952" w:type="dxa"/>
          </w:tcPr>
          <w:p w:rsidR="00CC5AA0" w:rsidRPr="007961BB" w:rsidRDefault="00CC5AA0" w:rsidP="00CC5AA0">
            <w:pPr>
              <w:pStyle w:val="BodyText"/>
              <w:rPr>
                <w:rFonts w:asciiTheme="minorHAnsi" w:hAnsiTheme="minorHAnsi"/>
                <w:sz w:val="22"/>
                <w:szCs w:val="22"/>
              </w:rPr>
            </w:pPr>
            <w:r w:rsidRPr="007961BB">
              <w:rPr>
                <w:rFonts w:asciiTheme="minorHAnsi" w:hAnsiTheme="minorHAnsi"/>
                <w:sz w:val="22"/>
                <w:szCs w:val="22"/>
              </w:rPr>
              <w:t>Composition of total demand and how it is met by total supply</w:t>
            </w:r>
          </w:p>
        </w:tc>
        <w:tc>
          <w:tcPr>
            <w:tcW w:w="2952" w:type="dxa"/>
          </w:tcPr>
          <w:p w:rsidR="00CC5AA0" w:rsidRPr="007961BB" w:rsidRDefault="00CC5AA0" w:rsidP="00CC5AA0">
            <w:pPr>
              <w:pStyle w:val="BodyText"/>
              <w:rPr>
                <w:rFonts w:asciiTheme="minorHAnsi" w:hAnsiTheme="minorHAnsi"/>
                <w:sz w:val="22"/>
                <w:szCs w:val="22"/>
              </w:rPr>
            </w:pPr>
            <w:r w:rsidRPr="007961BB">
              <w:rPr>
                <w:rFonts w:asciiTheme="minorHAnsi" w:hAnsiTheme="minorHAnsi"/>
                <w:sz w:val="22"/>
                <w:szCs w:val="22"/>
              </w:rPr>
              <w:t>Goods and services account</w:t>
            </w:r>
          </w:p>
        </w:tc>
        <w:tc>
          <w:tcPr>
            <w:tcW w:w="2952" w:type="dxa"/>
          </w:tcPr>
          <w:p w:rsidR="00CC5AA0" w:rsidRPr="007961BB" w:rsidRDefault="00CC5AA0" w:rsidP="00CC5AA0">
            <w:pPr>
              <w:pStyle w:val="BodyText"/>
              <w:rPr>
                <w:rFonts w:asciiTheme="minorHAnsi" w:hAnsiTheme="minorHAnsi"/>
                <w:sz w:val="22"/>
                <w:szCs w:val="22"/>
              </w:rPr>
            </w:pPr>
            <w:r w:rsidRPr="007961BB">
              <w:rPr>
                <w:rFonts w:asciiTheme="minorHAnsi" w:hAnsiTheme="minorHAnsi"/>
                <w:sz w:val="22"/>
                <w:szCs w:val="22"/>
              </w:rPr>
              <w:t>Commodities account</w:t>
            </w:r>
          </w:p>
        </w:tc>
      </w:tr>
      <w:tr w:rsidR="00CC5AA0" w:rsidTr="00CC5AA0">
        <w:tc>
          <w:tcPr>
            <w:tcW w:w="2952" w:type="dxa"/>
          </w:tcPr>
          <w:p w:rsidR="00CC5AA0" w:rsidRPr="007961BB" w:rsidRDefault="00CC5AA0" w:rsidP="00CC5AA0">
            <w:pPr>
              <w:pStyle w:val="BodyText"/>
              <w:rPr>
                <w:rFonts w:asciiTheme="minorHAnsi" w:hAnsiTheme="minorHAnsi"/>
                <w:sz w:val="22"/>
                <w:szCs w:val="22"/>
              </w:rPr>
            </w:pPr>
            <w:r w:rsidRPr="007961BB">
              <w:rPr>
                <w:rFonts w:asciiTheme="minorHAnsi" w:hAnsiTheme="minorHAnsi"/>
                <w:sz w:val="22"/>
                <w:szCs w:val="22"/>
              </w:rPr>
              <w:t>Distribution of production’s incomes and compensation of employees from rest of world over different institutions</w:t>
            </w:r>
          </w:p>
        </w:tc>
        <w:tc>
          <w:tcPr>
            <w:tcW w:w="2952" w:type="dxa"/>
          </w:tcPr>
          <w:p w:rsidR="00CC5AA0" w:rsidRPr="007961BB" w:rsidRDefault="00CC5AA0" w:rsidP="00CC5AA0">
            <w:pPr>
              <w:pStyle w:val="BodyText"/>
              <w:rPr>
                <w:rFonts w:asciiTheme="minorHAnsi" w:hAnsiTheme="minorHAnsi"/>
                <w:sz w:val="22"/>
                <w:szCs w:val="22"/>
              </w:rPr>
            </w:pPr>
            <w:r w:rsidRPr="007961BB">
              <w:rPr>
                <w:rFonts w:asciiTheme="minorHAnsi" w:hAnsiTheme="minorHAnsi"/>
                <w:sz w:val="22"/>
                <w:szCs w:val="22"/>
              </w:rPr>
              <w:t>Generation of income account</w:t>
            </w:r>
          </w:p>
        </w:tc>
        <w:tc>
          <w:tcPr>
            <w:tcW w:w="2952" w:type="dxa"/>
          </w:tcPr>
          <w:p w:rsidR="00CC5AA0" w:rsidRPr="007961BB" w:rsidRDefault="00CC5AA0" w:rsidP="00CC5AA0">
            <w:pPr>
              <w:pStyle w:val="BodyText"/>
              <w:rPr>
                <w:rFonts w:asciiTheme="minorHAnsi" w:hAnsiTheme="minorHAnsi"/>
                <w:sz w:val="22"/>
                <w:szCs w:val="22"/>
              </w:rPr>
            </w:pPr>
            <w:r w:rsidRPr="007961BB">
              <w:rPr>
                <w:rFonts w:asciiTheme="minorHAnsi" w:hAnsiTheme="minorHAnsi"/>
                <w:sz w:val="22"/>
                <w:szCs w:val="22"/>
              </w:rPr>
              <w:t>Factors account</w:t>
            </w:r>
          </w:p>
        </w:tc>
      </w:tr>
      <w:tr w:rsidR="00CC5AA0" w:rsidTr="00CC5AA0">
        <w:tc>
          <w:tcPr>
            <w:tcW w:w="2952" w:type="dxa"/>
          </w:tcPr>
          <w:p w:rsidR="00CC5AA0" w:rsidRPr="007961BB" w:rsidRDefault="00CC5AA0" w:rsidP="00CC5AA0">
            <w:pPr>
              <w:pStyle w:val="BodyText"/>
              <w:rPr>
                <w:rFonts w:asciiTheme="minorHAnsi" w:hAnsiTheme="minorHAnsi"/>
                <w:sz w:val="22"/>
                <w:szCs w:val="22"/>
              </w:rPr>
            </w:pPr>
            <w:r w:rsidRPr="007961BB">
              <w:rPr>
                <w:rFonts w:asciiTheme="minorHAnsi" w:hAnsiTheme="minorHAnsi"/>
                <w:sz w:val="22"/>
                <w:szCs w:val="22"/>
              </w:rPr>
              <w:t>Redistribution of institutional incomes</w:t>
            </w:r>
          </w:p>
        </w:tc>
        <w:tc>
          <w:tcPr>
            <w:tcW w:w="2952" w:type="dxa"/>
          </w:tcPr>
          <w:p w:rsidR="00CC5AA0" w:rsidRPr="007961BB" w:rsidRDefault="00CC5AA0" w:rsidP="00CC5AA0">
            <w:pPr>
              <w:pStyle w:val="BodyText"/>
              <w:rPr>
                <w:rFonts w:asciiTheme="minorHAnsi" w:hAnsiTheme="minorHAnsi"/>
                <w:sz w:val="22"/>
                <w:szCs w:val="22"/>
              </w:rPr>
            </w:pPr>
            <w:r w:rsidRPr="007961BB">
              <w:rPr>
                <w:rFonts w:asciiTheme="minorHAnsi" w:hAnsiTheme="minorHAnsi"/>
                <w:sz w:val="22"/>
                <w:szCs w:val="22"/>
              </w:rPr>
              <w:t>Allocation of primary income account + Secondary distribution of income account + Use of income account</w:t>
            </w:r>
          </w:p>
        </w:tc>
        <w:tc>
          <w:tcPr>
            <w:tcW w:w="2952" w:type="dxa"/>
          </w:tcPr>
          <w:p w:rsidR="00CC5AA0" w:rsidRPr="007961BB" w:rsidRDefault="00CC5AA0" w:rsidP="00CC5AA0">
            <w:pPr>
              <w:pStyle w:val="BodyText"/>
              <w:rPr>
                <w:rFonts w:asciiTheme="minorHAnsi" w:hAnsiTheme="minorHAnsi"/>
                <w:sz w:val="22"/>
                <w:szCs w:val="22"/>
              </w:rPr>
            </w:pPr>
            <w:r w:rsidRPr="007961BB">
              <w:rPr>
                <w:rFonts w:asciiTheme="minorHAnsi" w:hAnsiTheme="minorHAnsi"/>
                <w:sz w:val="22"/>
                <w:szCs w:val="22"/>
              </w:rPr>
              <w:t>Institutions’ accounts (households, firms, government and NPISHs)</w:t>
            </w:r>
          </w:p>
        </w:tc>
      </w:tr>
      <w:tr w:rsidR="00CC5AA0" w:rsidTr="00CC5AA0">
        <w:tc>
          <w:tcPr>
            <w:tcW w:w="2952" w:type="dxa"/>
            <w:tcBorders>
              <w:bottom w:val="single" w:sz="4" w:space="0" w:color="000000" w:themeColor="text1"/>
            </w:tcBorders>
          </w:tcPr>
          <w:p w:rsidR="00CC5AA0" w:rsidRPr="007961BB" w:rsidRDefault="00CC5AA0" w:rsidP="00CC5AA0">
            <w:pPr>
              <w:pStyle w:val="BodyText"/>
              <w:rPr>
                <w:rFonts w:asciiTheme="minorHAnsi" w:hAnsiTheme="minorHAnsi"/>
                <w:sz w:val="22"/>
                <w:szCs w:val="22"/>
              </w:rPr>
            </w:pPr>
            <w:r w:rsidRPr="007961BB">
              <w:rPr>
                <w:rFonts w:asciiTheme="minorHAnsi" w:hAnsiTheme="minorHAnsi"/>
                <w:sz w:val="22"/>
                <w:szCs w:val="22"/>
              </w:rPr>
              <w:t>Process of fixed capital formation</w:t>
            </w:r>
          </w:p>
        </w:tc>
        <w:tc>
          <w:tcPr>
            <w:tcW w:w="2952" w:type="dxa"/>
            <w:tcBorders>
              <w:bottom w:val="single" w:sz="4" w:space="0" w:color="000000" w:themeColor="text1"/>
            </w:tcBorders>
          </w:tcPr>
          <w:p w:rsidR="00CC5AA0" w:rsidRPr="007961BB" w:rsidRDefault="00CC5AA0" w:rsidP="00CC5AA0">
            <w:pPr>
              <w:pStyle w:val="BodyText"/>
              <w:rPr>
                <w:rFonts w:asciiTheme="minorHAnsi" w:hAnsiTheme="minorHAnsi"/>
                <w:sz w:val="22"/>
                <w:szCs w:val="22"/>
              </w:rPr>
            </w:pPr>
            <w:r w:rsidRPr="007961BB">
              <w:rPr>
                <w:rFonts w:asciiTheme="minorHAnsi" w:hAnsiTheme="minorHAnsi"/>
                <w:sz w:val="22"/>
                <w:szCs w:val="22"/>
              </w:rPr>
              <w:t>Capital account + Fixed capital formation account + Financial account</w:t>
            </w:r>
          </w:p>
        </w:tc>
        <w:tc>
          <w:tcPr>
            <w:tcW w:w="2952" w:type="dxa"/>
            <w:tcBorders>
              <w:bottom w:val="single" w:sz="4" w:space="0" w:color="000000" w:themeColor="text1"/>
            </w:tcBorders>
          </w:tcPr>
          <w:p w:rsidR="00CC5AA0" w:rsidRPr="007961BB" w:rsidRDefault="00CC5AA0" w:rsidP="00CC5AA0">
            <w:pPr>
              <w:pStyle w:val="BodyText"/>
              <w:rPr>
                <w:rFonts w:asciiTheme="minorHAnsi" w:hAnsiTheme="minorHAnsi"/>
                <w:sz w:val="22"/>
                <w:szCs w:val="22"/>
              </w:rPr>
            </w:pPr>
            <w:r w:rsidRPr="007961BB">
              <w:rPr>
                <w:rFonts w:asciiTheme="minorHAnsi" w:hAnsiTheme="minorHAnsi"/>
                <w:sz w:val="22"/>
                <w:szCs w:val="22"/>
              </w:rPr>
              <w:t>Savings – Investments account</w:t>
            </w:r>
          </w:p>
        </w:tc>
      </w:tr>
      <w:tr w:rsidR="00CC5AA0" w:rsidTr="00CC5AA0">
        <w:tc>
          <w:tcPr>
            <w:tcW w:w="2952" w:type="dxa"/>
            <w:tcBorders>
              <w:bottom w:val="nil"/>
            </w:tcBorders>
          </w:tcPr>
          <w:p w:rsidR="00CC5AA0" w:rsidRPr="007961BB" w:rsidRDefault="00CC5AA0" w:rsidP="00CC5AA0">
            <w:pPr>
              <w:pStyle w:val="BodyText"/>
              <w:rPr>
                <w:rFonts w:asciiTheme="minorHAnsi" w:hAnsiTheme="minorHAnsi"/>
                <w:sz w:val="22"/>
                <w:szCs w:val="22"/>
              </w:rPr>
            </w:pPr>
            <w:r w:rsidRPr="007961BB">
              <w:rPr>
                <w:rFonts w:asciiTheme="minorHAnsi" w:hAnsiTheme="minorHAnsi"/>
                <w:sz w:val="22"/>
                <w:szCs w:val="22"/>
              </w:rPr>
              <w:t>Transactions with rest of the world</w:t>
            </w:r>
          </w:p>
        </w:tc>
        <w:tc>
          <w:tcPr>
            <w:tcW w:w="2952" w:type="dxa"/>
            <w:tcBorders>
              <w:bottom w:val="nil"/>
            </w:tcBorders>
          </w:tcPr>
          <w:p w:rsidR="00CC5AA0" w:rsidRPr="007961BB" w:rsidRDefault="00CC5AA0" w:rsidP="00CC5AA0">
            <w:pPr>
              <w:pStyle w:val="BodyText"/>
              <w:rPr>
                <w:rFonts w:asciiTheme="minorHAnsi" w:hAnsiTheme="minorHAnsi"/>
                <w:sz w:val="22"/>
                <w:szCs w:val="22"/>
              </w:rPr>
            </w:pPr>
          </w:p>
        </w:tc>
        <w:tc>
          <w:tcPr>
            <w:tcW w:w="2952" w:type="dxa"/>
            <w:tcBorders>
              <w:bottom w:val="nil"/>
            </w:tcBorders>
          </w:tcPr>
          <w:p w:rsidR="00CC5AA0" w:rsidRPr="007961BB" w:rsidRDefault="00CC5AA0" w:rsidP="00CC5AA0">
            <w:pPr>
              <w:pStyle w:val="BodyText"/>
              <w:rPr>
                <w:rFonts w:asciiTheme="minorHAnsi" w:hAnsiTheme="minorHAnsi"/>
                <w:sz w:val="22"/>
                <w:szCs w:val="22"/>
              </w:rPr>
            </w:pPr>
          </w:p>
        </w:tc>
      </w:tr>
      <w:tr w:rsidR="00CC5AA0" w:rsidTr="00CC5AA0">
        <w:tc>
          <w:tcPr>
            <w:tcW w:w="2952" w:type="dxa"/>
            <w:tcBorders>
              <w:top w:val="nil"/>
              <w:bottom w:val="nil"/>
            </w:tcBorders>
          </w:tcPr>
          <w:p w:rsidR="00CC5AA0" w:rsidRPr="007961BB" w:rsidRDefault="00CC5AA0" w:rsidP="00CC5AA0">
            <w:pPr>
              <w:pStyle w:val="BodyText"/>
              <w:numPr>
                <w:ilvl w:val="0"/>
                <w:numId w:val="3"/>
              </w:numPr>
              <w:ind w:left="360"/>
              <w:rPr>
                <w:rFonts w:asciiTheme="minorHAnsi" w:hAnsiTheme="minorHAnsi"/>
                <w:sz w:val="22"/>
                <w:szCs w:val="22"/>
              </w:rPr>
            </w:pPr>
            <w:r w:rsidRPr="007961BB">
              <w:rPr>
                <w:rFonts w:asciiTheme="minorHAnsi" w:hAnsiTheme="minorHAnsi"/>
                <w:sz w:val="22"/>
                <w:szCs w:val="22"/>
              </w:rPr>
              <w:t>Current transactions with ROW</w:t>
            </w:r>
          </w:p>
        </w:tc>
        <w:tc>
          <w:tcPr>
            <w:tcW w:w="2952" w:type="dxa"/>
            <w:tcBorders>
              <w:top w:val="nil"/>
              <w:bottom w:val="nil"/>
            </w:tcBorders>
          </w:tcPr>
          <w:p w:rsidR="00CC5AA0" w:rsidRPr="007961BB" w:rsidRDefault="00CC5AA0" w:rsidP="00CC5AA0">
            <w:pPr>
              <w:pStyle w:val="BodyText"/>
              <w:numPr>
                <w:ilvl w:val="0"/>
                <w:numId w:val="3"/>
              </w:numPr>
              <w:ind w:left="360"/>
              <w:rPr>
                <w:rFonts w:asciiTheme="minorHAnsi" w:hAnsiTheme="minorHAnsi"/>
                <w:sz w:val="22"/>
                <w:szCs w:val="22"/>
              </w:rPr>
            </w:pPr>
            <w:r w:rsidRPr="007961BB">
              <w:rPr>
                <w:rFonts w:asciiTheme="minorHAnsi" w:hAnsiTheme="minorHAnsi"/>
                <w:sz w:val="22"/>
                <w:szCs w:val="22"/>
              </w:rPr>
              <w:t>Rest of world – current account</w:t>
            </w:r>
          </w:p>
        </w:tc>
        <w:tc>
          <w:tcPr>
            <w:tcW w:w="2952" w:type="dxa"/>
            <w:tcBorders>
              <w:top w:val="nil"/>
              <w:bottom w:val="nil"/>
            </w:tcBorders>
          </w:tcPr>
          <w:p w:rsidR="00CC5AA0" w:rsidRPr="007961BB" w:rsidRDefault="00CC5AA0" w:rsidP="00CC5AA0">
            <w:pPr>
              <w:pStyle w:val="BodyText"/>
              <w:numPr>
                <w:ilvl w:val="0"/>
                <w:numId w:val="3"/>
              </w:numPr>
              <w:ind w:left="360"/>
              <w:rPr>
                <w:rFonts w:asciiTheme="minorHAnsi" w:hAnsiTheme="minorHAnsi"/>
                <w:sz w:val="22"/>
                <w:szCs w:val="22"/>
              </w:rPr>
            </w:pPr>
            <w:r w:rsidRPr="007961BB">
              <w:rPr>
                <w:rFonts w:asciiTheme="minorHAnsi" w:hAnsiTheme="minorHAnsi"/>
                <w:sz w:val="22"/>
                <w:szCs w:val="22"/>
              </w:rPr>
              <w:t xml:space="preserve">Rest of world – current account </w:t>
            </w:r>
          </w:p>
        </w:tc>
      </w:tr>
      <w:tr w:rsidR="00CC5AA0" w:rsidTr="00CC5AA0">
        <w:tc>
          <w:tcPr>
            <w:tcW w:w="2952" w:type="dxa"/>
            <w:tcBorders>
              <w:top w:val="nil"/>
            </w:tcBorders>
          </w:tcPr>
          <w:p w:rsidR="00CC5AA0" w:rsidRPr="007961BB" w:rsidRDefault="00CC5AA0" w:rsidP="00CC5AA0">
            <w:pPr>
              <w:pStyle w:val="BodyText"/>
              <w:numPr>
                <w:ilvl w:val="0"/>
                <w:numId w:val="3"/>
              </w:numPr>
              <w:ind w:left="360"/>
              <w:rPr>
                <w:rFonts w:asciiTheme="minorHAnsi" w:hAnsiTheme="minorHAnsi"/>
                <w:sz w:val="22"/>
                <w:szCs w:val="22"/>
              </w:rPr>
            </w:pPr>
            <w:r w:rsidRPr="007961BB">
              <w:rPr>
                <w:rFonts w:asciiTheme="minorHAnsi" w:hAnsiTheme="minorHAnsi"/>
                <w:sz w:val="22"/>
                <w:szCs w:val="22"/>
              </w:rPr>
              <w:t>Capital transactions with ROW</w:t>
            </w:r>
          </w:p>
        </w:tc>
        <w:tc>
          <w:tcPr>
            <w:tcW w:w="2952" w:type="dxa"/>
            <w:tcBorders>
              <w:top w:val="nil"/>
            </w:tcBorders>
          </w:tcPr>
          <w:p w:rsidR="00CC5AA0" w:rsidRPr="007961BB" w:rsidRDefault="00CC5AA0" w:rsidP="00CC5AA0">
            <w:pPr>
              <w:pStyle w:val="BodyText"/>
              <w:numPr>
                <w:ilvl w:val="0"/>
                <w:numId w:val="3"/>
              </w:numPr>
              <w:ind w:left="360"/>
              <w:rPr>
                <w:rFonts w:asciiTheme="minorHAnsi" w:hAnsiTheme="minorHAnsi"/>
                <w:sz w:val="22"/>
                <w:szCs w:val="22"/>
              </w:rPr>
            </w:pPr>
            <w:r w:rsidRPr="007961BB">
              <w:rPr>
                <w:rFonts w:asciiTheme="minorHAnsi" w:hAnsiTheme="minorHAnsi"/>
                <w:sz w:val="22"/>
                <w:szCs w:val="22"/>
              </w:rPr>
              <w:t>Rest of world – capital account</w:t>
            </w:r>
          </w:p>
        </w:tc>
        <w:tc>
          <w:tcPr>
            <w:tcW w:w="2952" w:type="dxa"/>
            <w:tcBorders>
              <w:top w:val="nil"/>
            </w:tcBorders>
          </w:tcPr>
          <w:p w:rsidR="00CC5AA0" w:rsidRPr="007961BB" w:rsidRDefault="00CC5AA0" w:rsidP="00CC5AA0">
            <w:pPr>
              <w:pStyle w:val="BodyText"/>
              <w:numPr>
                <w:ilvl w:val="0"/>
                <w:numId w:val="3"/>
              </w:numPr>
              <w:ind w:left="360"/>
              <w:rPr>
                <w:rFonts w:asciiTheme="minorHAnsi" w:hAnsiTheme="minorHAnsi"/>
                <w:sz w:val="22"/>
                <w:szCs w:val="22"/>
              </w:rPr>
            </w:pPr>
            <w:r w:rsidRPr="007961BB">
              <w:rPr>
                <w:rFonts w:asciiTheme="minorHAnsi" w:hAnsiTheme="minorHAnsi"/>
                <w:sz w:val="22"/>
                <w:szCs w:val="22"/>
              </w:rPr>
              <w:t>Rest of world – capital account</w:t>
            </w:r>
          </w:p>
        </w:tc>
      </w:tr>
    </w:tbl>
    <w:p w:rsidR="00CC5AA0" w:rsidRPr="00DC551C" w:rsidRDefault="00CC5AA0" w:rsidP="00DC551C">
      <w:pPr>
        <w:jc w:val="both"/>
        <w:rPr>
          <w:b/>
          <w:bCs/>
        </w:rPr>
      </w:pPr>
      <w:r w:rsidRPr="00DC551C">
        <w:rPr>
          <w:b/>
          <w:bCs/>
        </w:rPr>
        <w:t xml:space="preserve">Table </w:t>
      </w:r>
      <w:r w:rsidR="00EF3402" w:rsidRPr="00DC551C">
        <w:rPr>
          <w:b/>
          <w:bCs/>
        </w:rPr>
        <w:t>2</w:t>
      </w:r>
      <w:r w:rsidR="00F211BD" w:rsidRPr="00DC551C">
        <w:rPr>
          <w:b/>
          <w:bCs/>
        </w:rPr>
        <w:t xml:space="preserve">: </w:t>
      </w:r>
      <w:r w:rsidR="00EF3402" w:rsidRPr="00DC551C">
        <w:rPr>
          <w:b/>
          <w:bCs/>
        </w:rPr>
        <w:t>the correspondence between the national accounts and the analytical-aggregated SAM.</w:t>
      </w:r>
    </w:p>
    <w:p w:rsidR="00CC5AA0" w:rsidRDefault="00B669B2" w:rsidP="007961BB">
      <w:pPr>
        <w:pStyle w:val="BodyText"/>
        <w:ind w:firstLine="270"/>
        <w:sectPr w:rsidR="00CC5AA0" w:rsidSect="00CC5AA0">
          <w:headerReference w:type="default" r:id="rId11"/>
          <w:footerReference w:type="default" r:id="rId12"/>
          <w:pgSz w:w="12240" w:h="15840"/>
          <w:pgMar w:top="1440" w:right="1800" w:bottom="1440" w:left="1800" w:header="720" w:footer="720" w:gutter="0"/>
          <w:cols w:space="720"/>
          <w:docGrid w:linePitch="360"/>
        </w:sectPr>
      </w:pPr>
      <w:r w:rsidRPr="00172136">
        <w:rPr>
          <w:rFonts w:asciiTheme="minorHAnsi" w:hAnsiTheme="minorHAnsi"/>
        </w:rPr>
        <w:t>In table 3, the basic structure of an analytical-aggregated SAM is shown.</w:t>
      </w:r>
      <w:r w:rsidR="00CC5AA0">
        <w:br w:type="page"/>
      </w:r>
    </w:p>
    <w:p w:rsidR="00CC5AA0" w:rsidRDefault="00CC5AA0" w:rsidP="00CC5AA0">
      <w:pPr>
        <w:pStyle w:val="BodyText"/>
        <w:ind w:left="360" w:firstLine="180"/>
      </w:pPr>
    </w:p>
    <w:tbl>
      <w:tblPr>
        <w:tblStyle w:val="TableGrid"/>
        <w:tblW w:w="0" w:type="auto"/>
        <w:tblLayout w:type="fixed"/>
        <w:tblLook w:val="04A0"/>
      </w:tblPr>
      <w:tblGrid>
        <w:gridCol w:w="468"/>
        <w:gridCol w:w="629"/>
        <w:gridCol w:w="916"/>
        <w:gridCol w:w="1515"/>
        <w:gridCol w:w="1080"/>
        <w:gridCol w:w="1080"/>
        <w:gridCol w:w="1260"/>
        <w:gridCol w:w="1330"/>
        <w:gridCol w:w="1190"/>
        <w:gridCol w:w="990"/>
        <w:gridCol w:w="974"/>
        <w:gridCol w:w="916"/>
        <w:gridCol w:w="1011"/>
        <w:gridCol w:w="916"/>
      </w:tblGrid>
      <w:tr w:rsidR="00CC5AA0" w:rsidTr="00CC5AA0">
        <w:trPr>
          <w:cantSplit/>
          <w:trHeight w:val="251"/>
        </w:trPr>
        <w:tc>
          <w:tcPr>
            <w:tcW w:w="2013" w:type="dxa"/>
            <w:gridSpan w:val="3"/>
            <w:vMerge w:val="restart"/>
            <w:shd w:val="clear" w:color="auto" w:fill="C0504D" w:themeFill="accent2"/>
          </w:tcPr>
          <w:p w:rsidR="00CC5AA0" w:rsidRPr="00CA3EAC" w:rsidRDefault="00CC5AA0" w:rsidP="00CC5AA0">
            <w:pPr>
              <w:pStyle w:val="BodyText"/>
              <w:ind w:left="113" w:right="113"/>
              <w:jc w:val="left"/>
              <w:rPr>
                <w:sz w:val="20"/>
                <w:szCs w:val="20"/>
              </w:rPr>
            </w:pPr>
          </w:p>
        </w:tc>
        <w:tc>
          <w:tcPr>
            <w:tcW w:w="1515" w:type="dxa"/>
            <w:vMerge w:val="restart"/>
            <w:shd w:val="clear" w:color="auto" w:fill="C0504D" w:themeFill="accent2"/>
            <w:textDirection w:val="btLr"/>
            <w:vAlign w:val="center"/>
          </w:tcPr>
          <w:p w:rsidR="00CC5AA0" w:rsidRPr="009902C6" w:rsidRDefault="00CC5AA0" w:rsidP="00CC5AA0">
            <w:pPr>
              <w:pStyle w:val="BodyText"/>
              <w:ind w:left="113" w:right="113"/>
              <w:jc w:val="left"/>
              <w:rPr>
                <w:b/>
                <w:sz w:val="16"/>
                <w:szCs w:val="16"/>
              </w:rPr>
            </w:pPr>
            <w:r w:rsidRPr="009902C6">
              <w:rPr>
                <w:b/>
                <w:sz w:val="16"/>
                <w:szCs w:val="16"/>
              </w:rPr>
              <w:t>Activities</w:t>
            </w:r>
          </w:p>
        </w:tc>
        <w:tc>
          <w:tcPr>
            <w:tcW w:w="1080" w:type="dxa"/>
            <w:vMerge w:val="restart"/>
            <w:shd w:val="clear" w:color="auto" w:fill="C0504D" w:themeFill="accent2"/>
            <w:textDirection w:val="btLr"/>
            <w:vAlign w:val="center"/>
          </w:tcPr>
          <w:p w:rsidR="00CC5AA0" w:rsidRPr="009902C6" w:rsidRDefault="00CC5AA0" w:rsidP="00CC5AA0">
            <w:pPr>
              <w:pStyle w:val="BodyText"/>
              <w:ind w:left="113" w:right="113"/>
              <w:jc w:val="left"/>
              <w:rPr>
                <w:b/>
                <w:sz w:val="16"/>
                <w:szCs w:val="16"/>
              </w:rPr>
            </w:pPr>
            <w:r w:rsidRPr="009902C6">
              <w:rPr>
                <w:b/>
                <w:sz w:val="16"/>
                <w:szCs w:val="16"/>
              </w:rPr>
              <w:t>Commodities</w:t>
            </w:r>
          </w:p>
        </w:tc>
        <w:tc>
          <w:tcPr>
            <w:tcW w:w="1080" w:type="dxa"/>
            <w:vMerge w:val="restart"/>
            <w:shd w:val="clear" w:color="auto" w:fill="C0504D" w:themeFill="accent2"/>
            <w:textDirection w:val="btLr"/>
            <w:vAlign w:val="center"/>
          </w:tcPr>
          <w:p w:rsidR="00CC5AA0" w:rsidRPr="009902C6" w:rsidRDefault="00CC5AA0" w:rsidP="00CC5AA0">
            <w:pPr>
              <w:pStyle w:val="BodyText"/>
              <w:ind w:left="113" w:right="113"/>
              <w:jc w:val="left"/>
              <w:rPr>
                <w:b/>
                <w:sz w:val="16"/>
                <w:szCs w:val="16"/>
              </w:rPr>
            </w:pPr>
            <w:r w:rsidRPr="009902C6">
              <w:rPr>
                <w:b/>
                <w:sz w:val="16"/>
                <w:szCs w:val="16"/>
              </w:rPr>
              <w:t>Factors</w:t>
            </w:r>
          </w:p>
        </w:tc>
        <w:tc>
          <w:tcPr>
            <w:tcW w:w="4770" w:type="dxa"/>
            <w:gridSpan w:val="4"/>
            <w:shd w:val="clear" w:color="auto" w:fill="C0504D" w:themeFill="accent2"/>
            <w:vAlign w:val="center"/>
          </w:tcPr>
          <w:p w:rsidR="00CC5AA0" w:rsidRPr="009902C6" w:rsidRDefault="00CC5AA0" w:rsidP="00CC5AA0">
            <w:pPr>
              <w:pStyle w:val="BodyText"/>
              <w:jc w:val="center"/>
              <w:rPr>
                <w:b/>
                <w:sz w:val="18"/>
                <w:szCs w:val="18"/>
              </w:rPr>
            </w:pPr>
            <w:r w:rsidRPr="009902C6">
              <w:rPr>
                <w:b/>
                <w:sz w:val="18"/>
                <w:szCs w:val="18"/>
              </w:rPr>
              <w:t>Institutions</w:t>
            </w:r>
          </w:p>
        </w:tc>
        <w:tc>
          <w:tcPr>
            <w:tcW w:w="974" w:type="dxa"/>
            <w:vMerge w:val="restart"/>
            <w:shd w:val="clear" w:color="auto" w:fill="C0504D" w:themeFill="accent2"/>
            <w:textDirection w:val="btLr"/>
            <w:vAlign w:val="center"/>
          </w:tcPr>
          <w:p w:rsidR="00CC5AA0" w:rsidRPr="009902C6" w:rsidRDefault="00CC5AA0" w:rsidP="00CC5AA0">
            <w:pPr>
              <w:pStyle w:val="BodyText"/>
              <w:ind w:left="113" w:right="113"/>
              <w:jc w:val="left"/>
              <w:rPr>
                <w:b/>
                <w:sz w:val="16"/>
                <w:szCs w:val="16"/>
              </w:rPr>
            </w:pPr>
            <w:r w:rsidRPr="009902C6">
              <w:rPr>
                <w:b/>
                <w:sz w:val="16"/>
                <w:szCs w:val="16"/>
              </w:rPr>
              <w:t>Savings  - Investments</w:t>
            </w:r>
          </w:p>
        </w:tc>
        <w:tc>
          <w:tcPr>
            <w:tcW w:w="1927" w:type="dxa"/>
            <w:gridSpan w:val="2"/>
            <w:shd w:val="clear" w:color="auto" w:fill="C0504D" w:themeFill="accent2"/>
            <w:vAlign w:val="center"/>
          </w:tcPr>
          <w:p w:rsidR="00CC5AA0" w:rsidRPr="009902C6" w:rsidRDefault="00CC5AA0" w:rsidP="00CC5AA0">
            <w:pPr>
              <w:pStyle w:val="BodyText"/>
              <w:jc w:val="center"/>
              <w:rPr>
                <w:b/>
                <w:sz w:val="16"/>
                <w:szCs w:val="16"/>
              </w:rPr>
            </w:pPr>
            <w:r w:rsidRPr="009902C6">
              <w:rPr>
                <w:b/>
                <w:sz w:val="16"/>
                <w:szCs w:val="16"/>
              </w:rPr>
              <w:t>Rest of world</w:t>
            </w:r>
          </w:p>
        </w:tc>
        <w:tc>
          <w:tcPr>
            <w:tcW w:w="916" w:type="dxa"/>
            <w:vMerge w:val="restart"/>
            <w:shd w:val="clear" w:color="auto" w:fill="C0504D" w:themeFill="accent2"/>
            <w:textDirection w:val="btLr"/>
            <w:vAlign w:val="center"/>
          </w:tcPr>
          <w:p w:rsidR="00CC5AA0" w:rsidRPr="009902C6" w:rsidRDefault="00CC5AA0" w:rsidP="00CC5AA0">
            <w:pPr>
              <w:pStyle w:val="BodyText"/>
              <w:ind w:left="113" w:right="113"/>
              <w:jc w:val="left"/>
              <w:rPr>
                <w:b/>
                <w:sz w:val="16"/>
                <w:szCs w:val="16"/>
              </w:rPr>
            </w:pPr>
            <w:r w:rsidRPr="009902C6">
              <w:rPr>
                <w:b/>
                <w:sz w:val="16"/>
                <w:szCs w:val="16"/>
              </w:rPr>
              <w:t>Total</w:t>
            </w:r>
          </w:p>
        </w:tc>
      </w:tr>
      <w:tr w:rsidR="00CC5AA0" w:rsidTr="00172136">
        <w:trPr>
          <w:trHeight w:val="890"/>
        </w:trPr>
        <w:tc>
          <w:tcPr>
            <w:tcW w:w="2013" w:type="dxa"/>
            <w:gridSpan w:val="3"/>
            <w:vMerge/>
            <w:shd w:val="clear" w:color="auto" w:fill="C0504D" w:themeFill="accent2"/>
            <w:vAlign w:val="center"/>
          </w:tcPr>
          <w:p w:rsidR="00CC5AA0" w:rsidRPr="00CA3EAC" w:rsidRDefault="00CC5AA0" w:rsidP="00CC5AA0">
            <w:pPr>
              <w:pStyle w:val="BodyText"/>
              <w:jc w:val="left"/>
              <w:rPr>
                <w:sz w:val="20"/>
                <w:szCs w:val="20"/>
              </w:rPr>
            </w:pPr>
          </w:p>
        </w:tc>
        <w:tc>
          <w:tcPr>
            <w:tcW w:w="1515" w:type="dxa"/>
            <w:vMerge/>
            <w:vAlign w:val="center"/>
          </w:tcPr>
          <w:p w:rsidR="00CC5AA0" w:rsidRPr="00CA3EAC" w:rsidRDefault="00CC5AA0" w:rsidP="00CC5AA0">
            <w:pPr>
              <w:pStyle w:val="BodyText"/>
              <w:jc w:val="left"/>
              <w:rPr>
                <w:sz w:val="20"/>
                <w:szCs w:val="20"/>
              </w:rPr>
            </w:pPr>
          </w:p>
        </w:tc>
        <w:tc>
          <w:tcPr>
            <w:tcW w:w="1080" w:type="dxa"/>
            <w:vMerge/>
            <w:vAlign w:val="center"/>
          </w:tcPr>
          <w:p w:rsidR="00CC5AA0" w:rsidRPr="00CA3EAC" w:rsidRDefault="00CC5AA0" w:rsidP="00CC5AA0">
            <w:pPr>
              <w:pStyle w:val="BodyText"/>
              <w:jc w:val="left"/>
              <w:rPr>
                <w:sz w:val="20"/>
                <w:szCs w:val="20"/>
              </w:rPr>
            </w:pPr>
          </w:p>
        </w:tc>
        <w:tc>
          <w:tcPr>
            <w:tcW w:w="1080" w:type="dxa"/>
            <w:vMerge/>
            <w:vAlign w:val="center"/>
          </w:tcPr>
          <w:p w:rsidR="00CC5AA0" w:rsidRPr="00CA3EAC" w:rsidRDefault="00CC5AA0" w:rsidP="00CC5AA0">
            <w:pPr>
              <w:pStyle w:val="BodyText"/>
              <w:jc w:val="left"/>
              <w:rPr>
                <w:sz w:val="20"/>
                <w:szCs w:val="20"/>
              </w:rPr>
            </w:pPr>
          </w:p>
        </w:tc>
        <w:tc>
          <w:tcPr>
            <w:tcW w:w="1260" w:type="dxa"/>
            <w:vAlign w:val="center"/>
          </w:tcPr>
          <w:p w:rsidR="00CC5AA0" w:rsidRPr="009902C6" w:rsidRDefault="00CC5AA0" w:rsidP="00CC5AA0">
            <w:pPr>
              <w:pStyle w:val="BodyText"/>
              <w:jc w:val="center"/>
              <w:rPr>
                <w:b/>
                <w:sz w:val="16"/>
                <w:szCs w:val="16"/>
              </w:rPr>
            </w:pPr>
            <w:r w:rsidRPr="009902C6">
              <w:rPr>
                <w:b/>
                <w:sz w:val="16"/>
                <w:szCs w:val="16"/>
              </w:rPr>
              <w:t>Households</w:t>
            </w:r>
          </w:p>
        </w:tc>
        <w:tc>
          <w:tcPr>
            <w:tcW w:w="1330" w:type="dxa"/>
            <w:vAlign w:val="center"/>
          </w:tcPr>
          <w:p w:rsidR="00CC5AA0" w:rsidRPr="009902C6" w:rsidRDefault="00CC5AA0" w:rsidP="00CC5AA0">
            <w:pPr>
              <w:pStyle w:val="BodyText"/>
              <w:jc w:val="center"/>
              <w:rPr>
                <w:b/>
                <w:sz w:val="16"/>
                <w:szCs w:val="16"/>
              </w:rPr>
            </w:pPr>
            <w:r w:rsidRPr="009902C6">
              <w:rPr>
                <w:b/>
                <w:sz w:val="16"/>
                <w:szCs w:val="16"/>
              </w:rPr>
              <w:t>Firms (including financial sector)</w:t>
            </w:r>
          </w:p>
        </w:tc>
        <w:tc>
          <w:tcPr>
            <w:tcW w:w="1190" w:type="dxa"/>
            <w:vAlign w:val="center"/>
          </w:tcPr>
          <w:p w:rsidR="00CC5AA0" w:rsidRPr="009902C6" w:rsidRDefault="00CC5AA0" w:rsidP="00CC5AA0">
            <w:pPr>
              <w:pStyle w:val="BodyText"/>
              <w:jc w:val="center"/>
              <w:rPr>
                <w:b/>
                <w:sz w:val="16"/>
                <w:szCs w:val="16"/>
              </w:rPr>
            </w:pPr>
            <w:r w:rsidRPr="009902C6">
              <w:rPr>
                <w:b/>
                <w:sz w:val="16"/>
                <w:szCs w:val="16"/>
              </w:rPr>
              <w:t>Government</w:t>
            </w:r>
          </w:p>
        </w:tc>
        <w:tc>
          <w:tcPr>
            <w:tcW w:w="990" w:type="dxa"/>
            <w:vAlign w:val="center"/>
          </w:tcPr>
          <w:p w:rsidR="00CC5AA0" w:rsidRPr="009902C6" w:rsidRDefault="00CC5AA0" w:rsidP="00CC5AA0">
            <w:pPr>
              <w:pStyle w:val="BodyText"/>
              <w:jc w:val="center"/>
              <w:rPr>
                <w:b/>
                <w:sz w:val="16"/>
                <w:szCs w:val="16"/>
              </w:rPr>
            </w:pPr>
            <w:r w:rsidRPr="009902C6">
              <w:rPr>
                <w:b/>
                <w:sz w:val="16"/>
                <w:szCs w:val="16"/>
              </w:rPr>
              <w:t>NPISH</w:t>
            </w:r>
          </w:p>
        </w:tc>
        <w:tc>
          <w:tcPr>
            <w:tcW w:w="974" w:type="dxa"/>
            <w:vMerge/>
            <w:vAlign w:val="center"/>
          </w:tcPr>
          <w:p w:rsidR="00CC5AA0" w:rsidRPr="009902C6" w:rsidRDefault="00CC5AA0" w:rsidP="00CC5AA0">
            <w:pPr>
              <w:pStyle w:val="BodyText"/>
              <w:jc w:val="left"/>
              <w:rPr>
                <w:b/>
                <w:sz w:val="16"/>
                <w:szCs w:val="16"/>
              </w:rPr>
            </w:pPr>
          </w:p>
        </w:tc>
        <w:tc>
          <w:tcPr>
            <w:tcW w:w="916" w:type="dxa"/>
            <w:vAlign w:val="center"/>
          </w:tcPr>
          <w:p w:rsidR="00CC5AA0" w:rsidRPr="009902C6" w:rsidRDefault="00CC5AA0" w:rsidP="00CC5AA0">
            <w:pPr>
              <w:pStyle w:val="BodyText"/>
              <w:jc w:val="center"/>
              <w:rPr>
                <w:b/>
                <w:sz w:val="16"/>
                <w:szCs w:val="16"/>
              </w:rPr>
            </w:pPr>
            <w:r w:rsidRPr="009902C6">
              <w:rPr>
                <w:b/>
                <w:sz w:val="16"/>
                <w:szCs w:val="16"/>
              </w:rPr>
              <w:t>Current</w:t>
            </w:r>
          </w:p>
        </w:tc>
        <w:tc>
          <w:tcPr>
            <w:tcW w:w="1011" w:type="dxa"/>
            <w:vAlign w:val="center"/>
          </w:tcPr>
          <w:p w:rsidR="00CC5AA0" w:rsidRPr="009902C6" w:rsidRDefault="00CC5AA0" w:rsidP="00CC5AA0">
            <w:pPr>
              <w:pStyle w:val="BodyText"/>
              <w:jc w:val="center"/>
              <w:rPr>
                <w:b/>
                <w:sz w:val="16"/>
                <w:szCs w:val="16"/>
              </w:rPr>
            </w:pPr>
            <w:r w:rsidRPr="009902C6">
              <w:rPr>
                <w:b/>
                <w:sz w:val="16"/>
                <w:szCs w:val="16"/>
              </w:rPr>
              <w:t>Capital</w:t>
            </w:r>
          </w:p>
        </w:tc>
        <w:tc>
          <w:tcPr>
            <w:tcW w:w="916" w:type="dxa"/>
            <w:vMerge/>
            <w:vAlign w:val="center"/>
          </w:tcPr>
          <w:p w:rsidR="00CC5AA0" w:rsidRPr="00CA3EAC" w:rsidRDefault="00CC5AA0" w:rsidP="00CC5AA0">
            <w:pPr>
              <w:pStyle w:val="BodyText"/>
              <w:jc w:val="left"/>
              <w:rPr>
                <w:sz w:val="20"/>
                <w:szCs w:val="20"/>
              </w:rPr>
            </w:pPr>
          </w:p>
        </w:tc>
      </w:tr>
      <w:tr w:rsidR="00CC5AA0" w:rsidTr="00172136">
        <w:tc>
          <w:tcPr>
            <w:tcW w:w="2013" w:type="dxa"/>
            <w:gridSpan w:val="3"/>
            <w:shd w:val="clear" w:color="auto" w:fill="C0504D" w:themeFill="accent2"/>
            <w:vAlign w:val="center"/>
          </w:tcPr>
          <w:p w:rsidR="00CC5AA0" w:rsidRPr="00CA3EAC" w:rsidRDefault="00CC5AA0" w:rsidP="00CC5AA0">
            <w:pPr>
              <w:pStyle w:val="BodyText"/>
              <w:jc w:val="left"/>
              <w:rPr>
                <w:b/>
                <w:sz w:val="20"/>
                <w:szCs w:val="20"/>
              </w:rPr>
            </w:pPr>
            <w:r w:rsidRPr="00CA3EAC">
              <w:rPr>
                <w:b/>
                <w:sz w:val="20"/>
                <w:szCs w:val="20"/>
              </w:rPr>
              <w:t>Activities</w:t>
            </w:r>
          </w:p>
        </w:tc>
        <w:tc>
          <w:tcPr>
            <w:tcW w:w="1515" w:type="dxa"/>
            <w:vAlign w:val="center"/>
          </w:tcPr>
          <w:p w:rsidR="00CC5AA0" w:rsidRPr="00D000EF" w:rsidRDefault="00CC5AA0" w:rsidP="00CC5AA0">
            <w:pPr>
              <w:pStyle w:val="BodyText"/>
              <w:jc w:val="left"/>
              <w:rPr>
                <w:sz w:val="14"/>
                <w:szCs w:val="14"/>
              </w:rPr>
            </w:pPr>
          </w:p>
        </w:tc>
        <w:tc>
          <w:tcPr>
            <w:tcW w:w="1080" w:type="dxa"/>
            <w:vAlign w:val="center"/>
          </w:tcPr>
          <w:p w:rsidR="00CC5AA0" w:rsidRPr="00D000EF" w:rsidRDefault="00CC5AA0" w:rsidP="00CC5AA0">
            <w:pPr>
              <w:pStyle w:val="BodyText"/>
              <w:jc w:val="left"/>
              <w:rPr>
                <w:sz w:val="14"/>
                <w:szCs w:val="14"/>
              </w:rPr>
            </w:pPr>
            <w:r w:rsidRPr="00D000EF">
              <w:rPr>
                <w:sz w:val="14"/>
                <w:szCs w:val="14"/>
              </w:rPr>
              <w:t>Output, at basic prices</w:t>
            </w:r>
          </w:p>
        </w:tc>
        <w:tc>
          <w:tcPr>
            <w:tcW w:w="1080" w:type="dxa"/>
            <w:vAlign w:val="center"/>
          </w:tcPr>
          <w:p w:rsidR="00CC5AA0" w:rsidRPr="00D000EF" w:rsidRDefault="00CC5AA0" w:rsidP="00CC5AA0">
            <w:pPr>
              <w:pStyle w:val="BodyText"/>
              <w:jc w:val="left"/>
              <w:rPr>
                <w:sz w:val="14"/>
                <w:szCs w:val="14"/>
              </w:rPr>
            </w:pPr>
          </w:p>
        </w:tc>
        <w:tc>
          <w:tcPr>
            <w:tcW w:w="1260" w:type="dxa"/>
            <w:vAlign w:val="center"/>
          </w:tcPr>
          <w:p w:rsidR="00CC5AA0" w:rsidRPr="00D000EF" w:rsidRDefault="00CC5AA0" w:rsidP="00CC5AA0">
            <w:pPr>
              <w:pStyle w:val="BodyText"/>
              <w:jc w:val="left"/>
              <w:rPr>
                <w:sz w:val="14"/>
                <w:szCs w:val="14"/>
              </w:rPr>
            </w:pPr>
          </w:p>
        </w:tc>
        <w:tc>
          <w:tcPr>
            <w:tcW w:w="1330" w:type="dxa"/>
            <w:vAlign w:val="center"/>
          </w:tcPr>
          <w:p w:rsidR="00CC5AA0" w:rsidRPr="00D000EF" w:rsidRDefault="00CC5AA0" w:rsidP="00CC5AA0">
            <w:pPr>
              <w:pStyle w:val="BodyText"/>
              <w:jc w:val="left"/>
              <w:rPr>
                <w:sz w:val="14"/>
                <w:szCs w:val="14"/>
              </w:rPr>
            </w:pPr>
          </w:p>
        </w:tc>
        <w:tc>
          <w:tcPr>
            <w:tcW w:w="1190" w:type="dxa"/>
            <w:vAlign w:val="center"/>
          </w:tcPr>
          <w:p w:rsidR="00CC5AA0" w:rsidRPr="00D000EF" w:rsidRDefault="00CC5AA0" w:rsidP="00CC5AA0">
            <w:pPr>
              <w:pStyle w:val="BodyText"/>
              <w:jc w:val="left"/>
              <w:rPr>
                <w:sz w:val="14"/>
                <w:szCs w:val="14"/>
              </w:rPr>
            </w:pPr>
          </w:p>
        </w:tc>
        <w:tc>
          <w:tcPr>
            <w:tcW w:w="990" w:type="dxa"/>
            <w:vAlign w:val="center"/>
          </w:tcPr>
          <w:p w:rsidR="00CC5AA0" w:rsidRPr="00D000EF" w:rsidRDefault="00CC5AA0" w:rsidP="00CC5AA0">
            <w:pPr>
              <w:pStyle w:val="BodyText"/>
              <w:jc w:val="left"/>
              <w:rPr>
                <w:sz w:val="14"/>
                <w:szCs w:val="14"/>
              </w:rPr>
            </w:pPr>
          </w:p>
        </w:tc>
        <w:tc>
          <w:tcPr>
            <w:tcW w:w="974" w:type="dxa"/>
            <w:vAlign w:val="center"/>
          </w:tcPr>
          <w:p w:rsidR="00CC5AA0" w:rsidRPr="00D000EF" w:rsidRDefault="00CC5AA0" w:rsidP="00CC5AA0">
            <w:pPr>
              <w:pStyle w:val="BodyText"/>
              <w:jc w:val="left"/>
              <w:rPr>
                <w:sz w:val="14"/>
                <w:szCs w:val="14"/>
              </w:rPr>
            </w:pPr>
          </w:p>
        </w:tc>
        <w:tc>
          <w:tcPr>
            <w:tcW w:w="916" w:type="dxa"/>
            <w:vAlign w:val="center"/>
          </w:tcPr>
          <w:p w:rsidR="00CC5AA0" w:rsidRPr="00D000EF" w:rsidRDefault="00CC5AA0" w:rsidP="00CC5AA0">
            <w:pPr>
              <w:pStyle w:val="BodyText"/>
              <w:jc w:val="left"/>
              <w:rPr>
                <w:sz w:val="14"/>
                <w:szCs w:val="14"/>
              </w:rPr>
            </w:pPr>
          </w:p>
        </w:tc>
        <w:tc>
          <w:tcPr>
            <w:tcW w:w="1011" w:type="dxa"/>
            <w:vAlign w:val="center"/>
          </w:tcPr>
          <w:p w:rsidR="00CC5AA0" w:rsidRPr="00D000EF" w:rsidRDefault="00CC5AA0" w:rsidP="00CC5AA0">
            <w:pPr>
              <w:pStyle w:val="BodyText"/>
              <w:jc w:val="left"/>
              <w:rPr>
                <w:sz w:val="14"/>
                <w:szCs w:val="14"/>
              </w:rPr>
            </w:pPr>
          </w:p>
        </w:tc>
        <w:tc>
          <w:tcPr>
            <w:tcW w:w="916" w:type="dxa"/>
            <w:vAlign w:val="center"/>
          </w:tcPr>
          <w:p w:rsidR="00CC5AA0" w:rsidRPr="00D000EF" w:rsidRDefault="00CC5AA0" w:rsidP="00CC5AA0">
            <w:pPr>
              <w:pStyle w:val="BodyText"/>
              <w:jc w:val="left"/>
              <w:rPr>
                <w:sz w:val="14"/>
                <w:szCs w:val="14"/>
              </w:rPr>
            </w:pPr>
            <w:r w:rsidRPr="00D000EF">
              <w:rPr>
                <w:sz w:val="14"/>
                <w:szCs w:val="14"/>
              </w:rPr>
              <w:t>Total output</w:t>
            </w:r>
          </w:p>
        </w:tc>
      </w:tr>
      <w:tr w:rsidR="00CC5AA0" w:rsidTr="00172136">
        <w:trPr>
          <w:cantSplit/>
          <w:trHeight w:val="629"/>
        </w:trPr>
        <w:tc>
          <w:tcPr>
            <w:tcW w:w="2013" w:type="dxa"/>
            <w:gridSpan w:val="3"/>
            <w:shd w:val="clear" w:color="auto" w:fill="C0504D" w:themeFill="accent2"/>
            <w:vAlign w:val="center"/>
          </w:tcPr>
          <w:p w:rsidR="00CC5AA0" w:rsidRPr="00CA3EAC" w:rsidRDefault="00CC5AA0" w:rsidP="00CC5AA0">
            <w:pPr>
              <w:pStyle w:val="BodyText"/>
              <w:jc w:val="left"/>
              <w:rPr>
                <w:b/>
                <w:sz w:val="20"/>
                <w:szCs w:val="20"/>
              </w:rPr>
            </w:pPr>
            <w:r w:rsidRPr="00CA3EAC">
              <w:rPr>
                <w:b/>
                <w:sz w:val="20"/>
                <w:szCs w:val="20"/>
              </w:rPr>
              <w:t>Commodities</w:t>
            </w:r>
          </w:p>
        </w:tc>
        <w:tc>
          <w:tcPr>
            <w:tcW w:w="1515" w:type="dxa"/>
            <w:shd w:val="clear" w:color="auto" w:fill="auto"/>
            <w:vAlign w:val="center"/>
          </w:tcPr>
          <w:p w:rsidR="00CC5AA0" w:rsidRPr="00D000EF" w:rsidRDefault="00CC5AA0" w:rsidP="00CC5AA0">
            <w:pPr>
              <w:pStyle w:val="BodyText"/>
              <w:jc w:val="left"/>
              <w:rPr>
                <w:sz w:val="14"/>
                <w:szCs w:val="14"/>
              </w:rPr>
            </w:pPr>
            <w:r w:rsidRPr="00D000EF">
              <w:rPr>
                <w:sz w:val="14"/>
                <w:szCs w:val="14"/>
              </w:rPr>
              <w:t xml:space="preserve">Intermediate consumption </w:t>
            </w:r>
          </w:p>
        </w:tc>
        <w:tc>
          <w:tcPr>
            <w:tcW w:w="1080" w:type="dxa"/>
            <w:vAlign w:val="center"/>
          </w:tcPr>
          <w:p w:rsidR="00CC5AA0" w:rsidRPr="00D000EF" w:rsidRDefault="00CC5AA0" w:rsidP="00CC5AA0">
            <w:pPr>
              <w:pStyle w:val="BodyText"/>
              <w:jc w:val="left"/>
              <w:rPr>
                <w:sz w:val="14"/>
                <w:szCs w:val="14"/>
              </w:rPr>
            </w:pPr>
          </w:p>
        </w:tc>
        <w:tc>
          <w:tcPr>
            <w:tcW w:w="1080" w:type="dxa"/>
            <w:vAlign w:val="center"/>
          </w:tcPr>
          <w:p w:rsidR="00CC5AA0" w:rsidRPr="00D000EF" w:rsidRDefault="00CC5AA0" w:rsidP="00CC5AA0">
            <w:pPr>
              <w:pStyle w:val="BodyText"/>
              <w:jc w:val="left"/>
              <w:rPr>
                <w:sz w:val="14"/>
                <w:szCs w:val="14"/>
              </w:rPr>
            </w:pPr>
          </w:p>
        </w:tc>
        <w:tc>
          <w:tcPr>
            <w:tcW w:w="1260" w:type="dxa"/>
            <w:vAlign w:val="center"/>
          </w:tcPr>
          <w:p w:rsidR="00CC5AA0" w:rsidRPr="00D000EF" w:rsidRDefault="00CC5AA0" w:rsidP="00CC5AA0">
            <w:pPr>
              <w:pStyle w:val="BodyText"/>
              <w:jc w:val="left"/>
              <w:rPr>
                <w:sz w:val="14"/>
                <w:szCs w:val="14"/>
              </w:rPr>
            </w:pPr>
            <w:r w:rsidRPr="00D000EF">
              <w:rPr>
                <w:sz w:val="14"/>
                <w:szCs w:val="14"/>
              </w:rPr>
              <w:t>Households consumption</w:t>
            </w:r>
          </w:p>
        </w:tc>
        <w:tc>
          <w:tcPr>
            <w:tcW w:w="1330" w:type="dxa"/>
            <w:vAlign w:val="center"/>
          </w:tcPr>
          <w:p w:rsidR="00CC5AA0" w:rsidRPr="00D000EF" w:rsidRDefault="00CC5AA0" w:rsidP="00CC5AA0">
            <w:pPr>
              <w:pStyle w:val="BodyText"/>
              <w:jc w:val="left"/>
              <w:rPr>
                <w:sz w:val="14"/>
                <w:szCs w:val="14"/>
              </w:rPr>
            </w:pPr>
          </w:p>
        </w:tc>
        <w:tc>
          <w:tcPr>
            <w:tcW w:w="1190" w:type="dxa"/>
            <w:vAlign w:val="center"/>
          </w:tcPr>
          <w:p w:rsidR="00CC5AA0" w:rsidRPr="00D000EF" w:rsidRDefault="00CC5AA0" w:rsidP="00CC5AA0">
            <w:pPr>
              <w:pStyle w:val="BodyText"/>
              <w:jc w:val="left"/>
              <w:rPr>
                <w:sz w:val="14"/>
                <w:szCs w:val="14"/>
              </w:rPr>
            </w:pPr>
            <w:r w:rsidRPr="00D000EF">
              <w:rPr>
                <w:sz w:val="14"/>
                <w:szCs w:val="14"/>
              </w:rPr>
              <w:t>Government consumption</w:t>
            </w:r>
          </w:p>
        </w:tc>
        <w:tc>
          <w:tcPr>
            <w:tcW w:w="990" w:type="dxa"/>
            <w:vAlign w:val="center"/>
          </w:tcPr>
          <w:p w:rsidR="00CC5AA0" w:rsidRPr="00D000EF" w:rsidRDefault="00CC5AA0" w:rsidP="00CC5AA0">
            <w:pPr>
              <w:pStyle w:val="BodyText"/>
              <w:jc w:val="left"/>
              <w:rPr>
                <w:sz w:val="14"/>
                <w:szCs w:val="14"/>
              </w:rPr>
            </w:pPr>
            <w:r w:rsidRPr="00D000EF">
              <w:rPr>
                <w:sz w:val="14"/>
                <w:szCs w:val="14"/>
              </w:rPr>
              <w:t>NPISH’s final consumption expenditure</w:t>
            </w:r>
          </w:p>
        </w:tc>
        <w:tc>
          <w:tcPr>
            <w:tcW w:w="974" w:type="dxa"/>
            <w:vAlign w:val="center"/>
          </w:tcPr>
          <w:p w:rsidR="00CC5AA0" w:rsidRPr="00D000EF" w:rsidRDefault="00CC5AA0" w:rsidP="00CC5AA0">
            <w:pPr>
              <w:pStyle w:val="BodyText"/>
              <w:jc w:val="left"/>
              <w:rPr>
                <w:sz w:val="14"/>
                <w:szCs w:val="14"/>
              </w:rPr>
            </w:pPr>
            <w:r w:rsidRPr="00D000EF">
              <w:rPr>
                <w:sz w:val="14"/>
                <w:szCs w:val="14"/>
              </w:rPr>
              <w:t>Changes in inventories + Gross fixed capital formation</w:t>
            </w:r>
          </w:p>
        </w:tc>
        <w:tc>
          <w:tcPr>
            <w:tcW w:w="916" w:type="dxa"/>
            <w:vAlign w:val="center"/>
          </w:tcPr>
          <w:p w:rsidR="00CC5AA0" w:rsidRPr="00D000EF" w:rsidRDefault="00CC5AA0" w:rsidP="00CC5AA0">
            <w:pPr>
              <w:pStyle w:val="BodyText"/>
              <w:jc w:val="left"/>
              <w:rPr>
                <w:sz w:val="14"/>
                <w:szCs w:val="14"/>
              </w:rPr>
            </w:pPr>
            <w:r w:rsidRPr="00D000EF">
              <w:rPr>
                <w:sz w:val="14"/>
                <w:szCs w:val="14"/>
              </w:rPr>
              <w:t>Exports of goods and services</w:t>
            </w:r>
          </w:p>
        </w:tc>
        <w:tc>
          <w:tcPr>
            <w:tcW w:w="1011" w:type="dxa"/>
            <w:vAlign w:val="center"/>
          </w:tcPr>
          <w:p w:rsidR="00CC5AA0" w:rsidRPr="00D000EF" w:rsidRDefault="00CC5AA0" w:rsidP="00CC5AA0">
            <w:pPr>
              <w:pStyle w:val="BodyText"/>
              <w:jc w:val="left"/>
              <w:rPr>
                <w:sz w:val="14"/>
                <w:szCs w:val="14"/>
              </w:rPr>
            </w:pPr>
          </w:p>
        </w:tc>
        <w:tc>
          <w:tcPr>
            <w:tcW w:w="916" w:type="dxa"/>
            <w:vAlign w:val="center"/>
          </w:tcPr>
          <w:p w:rsidR="00CC5AA0" w:rsidRPr="00D000EF" w:rsidRDefault="00CC5AA0" w:rsidP="00CC5AA0">
            <w:pPr>
              <w:pStyle w:val="BodyText"/>
              <w:jc w:val="left"/>
              <w:rPr>
                <w:sz w:val="14"/>
                <w:szCs w:val="14"/>
              </w:rPr>
            </w:pPr>
            <w:r w:rsidRPr="00D000EF">
              <w:rPr>
                <w:sz w:val="14"/>
                <w:szCs w:val="14"/>
              </w:rPr>
              <w:t>Total demand</w:t>
            </w:r>
          </w:p>
        </w:tc>
      </w:tr>
      <w:tr w:rsidR="00CC5AA0" w:rsidTr="00172136">
        <w:tc>
          <w:tcPr>
            <w:tcW w:w="2013" w:type="dxa"/>
            <w:gridSpan w:val="3"/>
            <w:shd w:val="clear" w:color="auto" w:fill="C0504D" w:themeFill="accent2"/>
            <w:vAlign w:val="center"/>
          </w:tcPr>
          <w:p w:rsidR="00CC5AA0" w:rsidRPr="00CA3EAC" w:rsidRDefault="00CC5AA0" w:rsidP="00CC5AA0">
            <w:pPr>
              <w:pStyle w:val="BodyText"/>
              <w:jc w:val="left"/>
              <w:rPr>
                <w:b/>
                <w:sz w:val="20"/>
                <w:szCs w:val="20"/>
              </w:rPr>
            </w:pPr>
            <w:r w:rsidRPr="00CA3EAC">
              <w:rPr>
                <w:b/>
                <w:sz w:val="20"/>
                <w:szCs w:val="20"/>
              </w:rPr>
              <w:t>Factors</w:t>
            </w:r>
          </w:p>
        </w:tc>
        <w:tc>
          <w:tcPr>
            <w:tcW w:w="1515" w:type="dxa"/>
            <w:vAlign w:val="center"/>
          </w:tcPr>
          <w:p w:rsidR="00CC5AA0" w:rsidRPr="00D000EF" w:rsidRDefault="00CC5AA0" w:rsidP="00CC5AA0">
            <w:pPr>
              <w:pStyle w:val="BodyText"/>
              <w:jc w:val="left"/>
              <w:rPr>
                <w:sz w:val="14"/>
                <w:szCs w:val="14"/>
              </w:rPr>
            </w:pPr>
            <w:r w:rsidRPr="00D000EF">
              <w:rPr>
                <w:sz w:val="14"/>
                <w:szCs w:val="14"/>
              </w:rPr>
              <w:t>Net value added, at basic prices</w:t>
            </w:r>
          </w:p>
        </w:tc>
        <w:tc>
          <w:tcPr>
            <w:tcW w:w="1080" w:type="dxa"/>
            <w:shd w:val="clear" w:color="auto" w:fill="FFFFFF" w:themeFill="background1"/>
            <w:vAlign w:val="center"/>
          </w:tcPr>
          <w:p w:rsidR="00CC5AA0" w:rsidRPr="00D000EF" w:rsidRDefault="00CC5AA0" w:rsidP="00CC5AA0">
            <w:pPr>
              <w:pStyle w:val="BodyText"/>
              <w:jc w:val="left"/>
              <w:rPr>
                <w:sz w:val="14"/>
                <w:szCs w:val="14"/>
              </w:rPr>
            </w:pPr>
          </w:p>
        </w:tc>
        <w:tc>
          <w:tcPr>
            <w:tcW w:w="1080" w:type="dxa"/>
            <w:vAlign w:val="center"/>
          </w:tcPr>
          <w:p w:rsidR="00CC5AA0" w:rsidRPr="00D000EF" w:rsidRDefault="00CC5AA0" w:rsidP="00CC5AA0">
            <w:pPr>
              <w:pStyle w:val="BodyText"/>
              <w:jc w:val="left"/>
              <w:rPr>
                <w:sz w:val="14"/>
                <w:szCs w:val="14"/>
              </w:rPr>
            </w:pPr>
          </w:p>
        </w:tc>
        <w:tc>
          <w:tcPr>
            <w:tcW w:w="1260" w:type="dxa"/>
            <w:vAlign w:val="center"/>
          </w:tcPr>
          <w:p w:rsidR="00CC5AA0" w:rsidRPr="00D000EF" w:rsidRDefault="00CC5AA0" w:rsidP="00CC5AA0">
            <w:pPr>
              <w:pStyle w:val="BodyText"/>
              <w:jc w:val="left"/>
              <w:rPr>
                <w:sz w:val="14"/>
                <w:szCs w:val="14"/>
              </w:rPr>
            </w:pPr>
          </w:p>
        </w:tc>
        <w:tc>
          <w:tcPr>
            <w:tcW w:w="1330" w:type="dxa"/>
            <w:vAlign w:val="center"/>
          </w:tcPr>
          <w:p w:rsidR="00CC5AA0" w:rsidRPr="00D000EF" w:rsidRDefault="00CC5AA0" w:rsidP="00CC5AA0">
            <w:pPr>
              <w:pStyle w:val="BodyText"/>
              <w:jc w:val="left"/>
              <w:rPr>
                <w:sz w:val="14"/>
                <w:szCs w:val="14"/>
              </w:rPr>
            </w:pPr>
          </w:p>
        </w:tc>
        <w:tc>
          <w:tcPr>
            <w:tcW w:w="1190" w:type="dxa"/>
            <w:vAlign w:val="center"/>
          </w:tcPr>
          <w:p w:rsidR="00CC5AA0" w:rsidRPr="00D000EF" w:rsidRDefault="00CC5AA0" w:rsidP="00CC5AA0">
            <w:pPr>
              <w:pStyle w:val="BodyText"/>
              <w:jc w:val="left"/>
              <w:rPr>
                <w:sz w:val="14"/>
                <w:szCs w:val="14"/>
              </w:rPr>
            </w:pPr>
          </w:p>
        </w:tc>
        <w:tc>
          <w:tcPr>
            <w:tcW w:w="990" w:type="dxa"/>
            <w:vAlign w:val="center"/>
          </w:tcPr>
          <w:p w:rsidR="00CC5AA0" w:rsidRPr="00D000EF" w:rsidRDefault="00CC5AA0" w:rsidP="00CC5AA0">
            <w:pPr>
              <w:pStyle w:val="BodyText"/>
              <w:jc w:val="left"/>
              <w:rPr>
                <w:sz w:val="14"/>
                <w:szCs w:val="14"/>
              </w:rPr>
            </w:pPr>
          </w:p>
        </w:tc>
        <w:tc>
          <w:tcPr>
            <w:tcW w:w="974" w:type="dxa"/>
            <w:vAlign w:val="center"/>
          </w:tcPr>
          <w:p w:rsidR="00CC5AA0" w:rsidRPr="00D000EF" w:rsidRDefault="00CC5AA0" w:rsidP="00CC5AA0">
            <w:pPr>
              <w:pStyle w:val="BodyText"/>
              <w:jc w:val="left"/>
              <w:rPr>
                <w:sz w:val="14"/>
                <w:szCs w:val="14"/>
              </w:rPr>
            </w:pPr>
          </w:p>
        </w:tc>
        <w:tc>
          <w:tcPr>
            <w:tcW w:w="916" w:type="dxa"/>
            <w:vAlign w:val="center"/>
          </w:tcPr>
          <w:p w:rsidR="00CC5AA0" w:rsidRPr="00D000EF" w:rsidRDefault="00CC5AA0" w:rsidP="00CC5AA0">
            <w:pPr>
              <w:pStyle w:val="BodyText"/>
              <w:jc w:val="left"/>
              <w:rPr>
                <w:sz w:val="14"/>
                <w:szCs w:val="14"/>
              </w:rPr>
            </w:pPr>
            <w:r w:rsidRPr="00D000EF">
              <w:rPr>
                <w:sz w:val="14"/>
                <w:szCs w:val="14"/>
              </w:rPr>
              <w:t>Compensation of employees from ROW</w:t>
            </w:r>
          </w:p>
        </w:tc>
        <w:tc>
          <w:tcPr>
            <w:tcW w:w="1011" w:type="dxa"/>
            <w:vAlign w:val="center"/>
          </w:tcPr>
          <w:p w:rsidR="00CC5AA0" w:rsidRPr="00D000EF" w:rsidRDefault="00CC5AA0" w:rsidP="00CC5AA0">
            <w:pPr>
              <w:pStyle w:val="BodyText"/>
              <w:jc w:val="left"/>
              <w:rPr>
                <w:sz w:val="14"/>
                <w:szCs w:val="14"/>
              </w:rPr>
            </w:pPr>
          </w:p>
        </w:tc>
        <w:tc>
          <w:tcPr>
            <w:tcW w:w="916" w:type="dxa"/>
            <w:vAlign w:val="center"/>
          </w:tcPr>
          <w:p w:rsidR="00CC5AA0" w:rsidRPr="00D000EF" w:rsidRDefault="00CC5AA0" w:rsidP="00CC5AA0">
            <w:pPr>
              <w:pStyle w:val="BodyText"/>
              <w:jc w:val="left"/>
              <w:rPr>
                <w:sz w:val="14"/>
                <w:szCs w:val="14"/>
              </w:rPr>
            </w:pPr>
            <w:r w:rsidRPr="00D000EF">
              <w:rPr>
                <w:sz w:val="14"/>
                <w:szCs w:val="14"/>
              </w:rPr>
              <w:t>Factor income</w:t>
            </w:r>
          </w:p>
        </w:tc>
      </w:tr>
      <w:tr w:rsidR="00EF3402" w:rsidTr="0063404A">
        <w:tc>
          <w:tcPr>
            <w:tcW w:w="468" w:type="dxa"/>
            <w:vMerge w:val="restart"/>
            <w:shd w:val="clear" w:color="auto" w:fill="C0504D" w:themeFill="accent2"/>
            <w:textDirection w:val="btLr"/>
            <w:vAlign w:val="center"/>
          </w:tcPr>
          <w:p w:rsidR="00EF3402" w:rsidRPr="00CA3EAC" w:rsidRDefault="00EF3402" w:rsidP="00CC5AA0">
            <w:pPr>
              <w:pStyle w:val="BodyText"/>
              <w:ind w:left="113" w:right="113"/>
              <w:jc w:val="center"/>
              <w:rPr>
                <w:b/>
                <w:sz w:val="20"/>
                <w:szCs w:val="20"/>
              </w:rPr>
            </w:pPr>
            <w:r w:rsidRPr="00CA3EAC">
              <w:rPr>
                <w:b/>
                <w:sz w:val="20"/>
                <w:szCs w:val="20"/>
              </w:rPr>
              <w:t>Institutions</w:t>
            </w:r>
          </w:p>
        </w:tc>
        <w:tc>
          <w:tcPr>
            <w:tcW w:w="1545" w:type="dxa"/>
            <w:gridSpan w:val="2"/>
            <w:vAlign w:val="center"/>
          </w:tcPr>
          <w:p w:rsidR="00EF3402" w:rsidRPr="00CA3EAC" w:rsidRDefault="00EF3402" w:rsidP="00CC5AA0">
            <w:pPr>
              <w:pStyle w:val="BodyText"/>
              <w:jc w:val="left"/>
              <w:rPr>
                <w:b/>
                <w:sz w:val="20"/>
                <w:szCs w:val="20"/>
              </w:rPr>
            </w:pPr>
            <w:r w:rsidRPr="00CA3EAC">
              <w:rPr>
                <w:b/>
                <w:sz w:val="20"/>
                <w:szCs w:val="20"/>
              </w:rPr>
              <w:t>Households</w:t>
            </w:r>
          </w:p>
        </w:tc>
        <w:tc>
          <w:tcPr>
            <w:tcW w:w="1515" w:type="dxa"/>
            <w:vAlign w:val="center"/>
          </w:tcPr>
          <w:p w:rsidR="00EF3402" w:rsidRPr="00D000EF" w:rsidRDefault="00EF3402" w:rsidP="00CC5AA0">
            <w:pPr>
              <w:pStyle w:val="BodyText"/>
              <w:jc w:val="left"/>
              <w:rPr>
                <w:sz w:val="14"/>
                <w:szCs w:val="14"/>
              </w:rPr>
            </w:pPr>
          </w:p>
        </w:tc>
        <w:tc>
          <w:tcPr>
            <w:tcW w:w="1080" w:type="dxa"/>
            <w:vAlign w:val="center"/>
          </w:tcPr>
          <w:p w:rsidR="00EF3402" w:rsidRPr="00D000EF" w:rsidRDefault="00EF3402" w:rsidP="00CC5AA0">
            <w:pPr>
              <w:pStyle w:val="BodyText"/>
              <w:jc w:val="left"/>
              <w:rPr>
                <w:sz w:val="14"/>
                <w:szCs w:val="14"/>
              </w:rPr>
            </w:pPr>
          </w:p>
        </w:tc>
        <w:tc>
          <w:tcPr>
            <w:tcW w:w="1080" w:type="dxa"/>
            <w:shd w:val="clear" w:color="auto" w:fill="FFFFFF" w:themeFill="background1"/>
            <w:vAlign w:val="center"/>
          </w:tcPr>
          <w:p w:rsidR="00EF3402" w:rsidRPr="00D000EF" w:rsidRDefault="00EF3402" w:rsidP="00CC5AA0">
            <w:pPr>
              <w:pStyle w:val="BodyText"/>
              <w:jc w:val="left"/>
              <w:rPr>
                <w:sz w:val="14"/>
                <w:szCs w:val="14"/>
              </w:rPr>
            </w:pPr>
            <w:r w:rsidRPr="00D000EF">
              <w:rPr>
                <w:sz w:val="14"/>
                <w:szCs w:val="14"/>
              </w:rPr>
              <w:t>Compensation of employees + Net mixed income</w:t>
            </w:r>
          </w:p>
        </w:tc>
        <w:tc>
          <w:tcPr>
            <w:tcW w:w="4770" w:type="dxa"/>
            <w:gridSpan w:val="4"/>
            <w:vMerge w:val="restart"/>
            <w:vAlign w:val="center"/>
          </w:tcPr>
          <w:p w:rsidR="00EF3402" w:rsidRPr="00D000EF" w:rsidRDefault="00EF3402" w:rsidP="0063404A">
            <w:pPr>
              <w:pStyle w:val="BodyText"/>
              <w:jc w:val="center"/>
              <w:rPr>
                <w:sz w:val="16"/>
                <w:szCs w:val="16"/>
              </w:rPr>
            </w:pPr>
            <w:r w:rsidRPr="00D000EF">
              <w:rPr>
                <w:sz w:val="16"/>
                <w:szCs w:val="16"/>
              </w:rPr>
              <w:t>Transfers between institutions</w:t>
            </w:r>
          </w:p>
        </w:tc>
        <w:tc>
          <w:tcPr>
            <w:tcW w:w="974" w:type="dxa"/>
            <w:vAlign w:val="center"/>
          </w:tcPr>
          <w:p w:rsidR="00EF3402" w:rsidRPr="00D000EF" w:rsidRDefault="00EF3402" w:rsidP="00CC5AA0">
            <w:pPr>
              <w:pStyle w:val="BodyText"/>
              <w:jc w:val="left"/>
              <w:rPr>
                <w:sz w:val="14"/>
                <w:szCs w:val="14"/>
              </w:rPr>
            </w:pPr>
          </w:p>
        </w:tc>
        <w:tc>
          <w:tcPr>
            <w:tcW w:w="916" w:type="dxa"/>
            <w:vAlign w:val="center"/>
          </w:tcPr>
          <w:p w:rsidR="00EF3402" w:rsidRPr="00D000EF" w:rsidRDefault="00EF3402" w:rsidP="00CC5AA0">
            <w:pPr>
              <w:pStyle w:val="BodyText"/>
              <w:jc w:val="left"/>
              <w:rPr>
                <w:sz w:val="14"/>
                <w:szCs w:val="14"/>
              </w:rPr>
            </w:pPr>
            <w:r w:rsidRPr="00D000EF">
              <w:rPr>
                <w:sz w:val="14"/>
                <w:szCs w:val="14"/>
              </w:rPr>
              <w:t>Property income and transfers from ROW</w:t>
            </w:r>
          </w:p>
        </w:tc>
        <w:tc>
          <w:tcPr>
            <w:tcW w:w="1011" w:type="dxa"/>
            <w:vAlign w:val="center"/>
          </w:tcPr>
          <w:p w:rsidR="00EF3402" w:rsidRPr="00D000EF" w:rsidRDefault="00EF3402" w:rsidP="00CC5AA0">
            <w:pPr>
              <w:pStyle w:val="BodyText"/>
              <w:jc w:val="left"/>
              <w:rPr>
                <w:sz w:val="14"/>
                <w:szCs w:val="14"/>
              </w:rPr>
            </w:pPr>
          </w:p>
        </w:tc>
        <w:tc>
          <w:tcPr>
            <w:tcW w:w="916" w:type="dxa"/>
            <w:vAlign w:val="center"/>
          </w:tcPr>
          <w:p w:rsidR="00EF3402" w:rsidRPr="00D000EF" w:rsidRDefault="00EF3402" w:rsidP="00CC5AA0">
            <w:pPr>
              <w:pStyle w:val="BodyText"/>
              <w:jc w:val="left"/>
              <w:rPr>
                <w:sz w:val="14"/>
                <w:szCs w:val="14"/>
              </w:rPr>
            </w:pPr>
            <w:r w:rsidRPr="00D000EF">
              <w:rPr>
                <w:sz w:val="14"/>
                <w:szCs w:val="14"/>
              </w:rPr>
              <w:t>Household income</w:t>
            </w:r>
          </w:p>
        </w:tc>
      </w:tr>
      <w:tr w:rsidR="00EF3402" w:rsidTr="00694032">
        <w:tc>
          <w:tcPr>
            <w:tcW w:w="468" w:type="dxa"/>
            <w:vMerge/>
            <w:shd w:val="clear" w:color="auto" w:fill="C0504D" w:themeFill="accent2"/>
            <w:vAlign w:val="center"/>
          </w:tcPr>
          <w:p w:rsidR="00EF3402" w:rsidRPr="00CA3EAC" w:rsidRDefault="00EF3402" w:rsidP="00CC5AA0">
            <w:pPr>
              <w:pStyle w:val="BodyText"/>
              <w:jc w:val="left"/>
              <w:rPr>
                <w:b/>
                <w:sz w:val="20"/>
                <w:szCs w:val="20"/>
              </w:rPr>
            </w:pPr>
          </w:p>
        </w:tc>
        <w:tc>
          <w:tcPr>
            <w:tcW w:w="1545" w:type="dxa"/>
            <w:gridSpan w:val="2"/>
            <w:vAlign w:val="center"/>
          </w:tcPr>
          <w:p w:rsidR="00EF3402" w:rsidRPr="00CA3EAC" w:rsidRDefault="00EF3402" w:rsidP="00CC5AA0">
            <w:pPr>
              <w:pStyle w:val="BodyText"/>
              <w:jc w:val="left"/>
              <w:rPr>
                <w:b/>
                <w:sz w:val="20"/>
                <w:szCs w:val="20"/>
              </w:rPr>
            </w:pPr>
            <w:r w:rsidRPr="00CA3EAC">
              <w:rPr>
                <w:b/>
                <w:sz w:val="20"/>
                <w:szCs w:val="20"/>
              </w:rPr>
              <w:t>Firms (including financial sector)</w:t>
            </w:r>
          </w:p>
        </w:tc>
        <w:tc>
          <w:tcPr>
            <w:tcW w:w="1515" w:type="dxa"/>
            <w:vAlign w:val="center"/>
          </w:tcPr>
          <w:p w:rsidR="00EF3402" w:rsidRPr="00D000EF" w:rsidRDefault="00EF3402" w:rsidP="00CC5AA0">
            <w:pPr>
              <w:pStyle w:val="BodyText"/>
              <w:jc w:val="left"/>
              <w:rPr>
                <w:sz w:val="14"/>
                <w:szCs w:val="14"/>
              </w:rPr>
            </w:pPr>
          </w:p>
        </w:tc>
        <w:tc>
          <w:tcPr>
            <w:tcW w:w="1080" w:type="dxa"/>
            <w:vAlign w:val="center"/>
          </w:tcPr>
          <w:p w:rsidR="00EF3402" w:rsidRPr="00D000EF" w:rsidRDefault="00EF3402" w:rsidP="00CC5AA0">
            <w:pPr>
              <w:pStyle w:val="BodyText"/>
              <w:jc w:val="left"/>
              <w:rPr>
                <w:sz w:val="14"/>
                <w:szCs w:val="14"/>
              </w:rPr>
            </w:pPr>
          </w:p>
        </w:tc>
        <w:tc>
          <w:tcPr>
            <w:tcW w:w="1080" w:type="dxa"/>
            <w:vAlign w:val="center"/>
          </w:tcPr>
          <w:p w:rsidR="00EF3402" w:rsidRPr="00D000EF" w:rsidRDefault="00EF3402" w:rsidP="00CC5AA0">
            <w:pPr>
              <w:pStyle w:val="BodyText"/>
              <w:jc w:val="left"/>
              <w:rPr>
                <w:sz w:val="14"/>
                <w:szCs w:val="14"/>
              </w:rPr>
            </w:pPr>
            <w:r w:rsidRPr="00D000EF">
              <w:rPr>
                <w:sz w:val="14"/>
                <w:szCs w:val="14"/>
              </w:rPr>
              <w:t>Net operating surplus</w:t>
            </w:r>
          </w:p>
        </w:tc>
        <w:tc>
          <w:tcPr>
            <w:tcW w:w="4770" w:type="dxa"/>
            <w:gridSpan w:val="4"/>
            <w:vMerge/>
            <w:shd w:val="clear" w:color="auto" w:fill="FFFFFF" w:themeFill="background1"/>
            <w:vAlign w:val="center"/>
          </w:tcPr>
          <w:p w:rsidR="00EF3402" w:rsidRPr="00D000EF" w:rsidRDefault="00EF3402" w:rsidP="00CC5AA0">
            <w:pPr>
              <w:pStyle w:val="BodyText"/>
              <w:jc w:val="left"/>
              <w:rPr>
                <w:sz w:val="16"/>
                <w:szCs w:val="16"/>
              </w:rPr>
            </w:pPr>
          </w:p>
        </w:tc>
        <w:tc>
          <w:tcPr>
            <w:tcW w:w="974" w:type="dxa"/>
            <w:vAlign w:val="center"/>
          </w:tcPr>
          <w:p w:rsidR="00EF3402" w:rsidRPr="00D000EF" w:rsidRDefault="00EF3402" w:rsidP="00CC5AA0">
            <w:pPr>
              <w:pStyle w:val="BodyText"/>
              <w:jc w:val="left"/>
              <w:rPr>
                <w:sz w:val="14"/>
                <w:szCs w:val="14"/>
              </w:rPr>
            </w:pPr>
          </w:p>
        </w:tc>
        <w:tc>
          <w:tcPr>
            <w:tcW w:w="916" w:type="dxa"/>
            <w:vAlign w:val="center"/>
          </w:tcPr>
          <w:p w:rsidR="00EF3402" w:rsidRPr="00D000EF" w:rsidRDefault="00EF3402" w:rsidP="00CC5AA0">
            <w:pPr>
              <w:pStyle w:val="BodyText"/>
              <w:jc w:val="left"/>
              <w:rPr>
                <w:sz w:val="14"/>
                <w:szCs w:val="14"/>
              </w:rPr>
            </w:pPr>
          </w:p>
        </w:tc>
        <w:tc>
          <w:tcPr>
            <w:tcW w:w="1011" w:type="dxa"/>
            <w:vAlign w:val="center"/>
          </w:tcPr>
          <w:p w:rsidR="00EF3402" w:rsidRPr="00D000EF" w:rsidRDefault="00EF3402" w:rsidP="00CC5AA0">
            <w:pPr>
              <w:pStyle w:val="BodyText"/>
              <w:jc w:val="left"/>
              <w:rPr>
                <w:sz w:val="14"/>
                <w:szCs w:val="14"/>
              </w:rPr>
            </w:pPr>
          </w:p>
        </w:tc>
        <w:tc>
          <w:tcPr>
            <w:tcW w:w="916" w:type="dxa"/>
            <w:vAlign w:val="center"/>
          </w:tcPr>
          <w:p w:rsidR="00EF3402" w:rsidRPr="00D000EF" w:rsidRDefault="00EF3402" w:rsidP="00CC5AA0">
            <w:pPr>
              <w:pStyle w:val="BodyText"/>
              <w:jc w:val="left"/>
              <w:rPr>
                <w:sz w:val="14"/>
                <w:szCs w:val="14"/>
              </w:rPr>
            </w:pPr>
            <w:r w:rsidRPr="00D000EF">
              <w:rPr>
                <w:sz w:val="14"/>
                <w:szCs w:val="14"/>
              </w:rPr>
              <w:t>Corporate income</w:t>
            </w:r>
          </w:p>
        </w:tc>
      </w:tr>
      <w:tr w:rsidR="00EF3402" w:rsidTr="00694032">
        <w:tc>
          <w:tcPr>
            <w:tcW w:w="468" w:type="dxa"/>
            <w:vMerge/>
            <w:shd w:val="clear" w:color="auto" w:fill="C0504D" w:themeFill="accent2"/>
            <w:vAlign w:val="center"/>
          </w:tcPr>
          <w:p w:rsidR="00EF3402" w:rsidRPr="00CA3EAC" w:rsidRDefault="00EF3402" w:rsidP="00CC5AA0">
            <w:pPr>
              <w:pStyle w:val="BodyText"/>
              <w:jc w:val="left"/>
              <w:rPr>
                <w:b/>
                <w:sz w:val="20"/>
                <w:szCs w:val="20"/>
              </w:rPr>
            </w:pPr>
          </w:p>
        </w:tc>
        <w:tc>
          <w:tcPr>
            <w:tcW w:w="1545" w:type="dxa"/>
            <w:gridSpan w:val="2"/>
            <w:vAlign w:val="center"/>
          </w:tcPr>
          <w:p w:rsidR="00EF3402" w:rsidRPr="00CA3EAC" w:rsidRDefault="00EF3402" w:rsidP="00CC5AA0">
            <w:pPr>
              <w:pStyle w:val="BodyText"/>
              <w:jc w:val="left"/>
              <w:rPr>
                <w:b/>
                <w:sz w:val="20"/>
                <w:szCs w:val="20"/>
              </w:rPr>
            </w:pPr>
            <w:r w:rsidRPr="00CA3EAC">
              <w:rPr>
                <w:b/>
                <w:sz w:val="20"/>
                <w:szCs w:val="20"/>
              </w:rPr>
              <w:t>Government</w:t>
            </w:r>
          </w:p>
        </w:tc>
        <w:tc>
          <w:tcPr>
            <w:tcW w:w="1515" w:type="dxa"/>
            <w:vAlign w:val="center"/>
          </w:tcPr>
          <w:p w:rsidR="00EF3402" w:rsidRPr="00D000EF" w:rsidRDefault="00EF3402" w:rsidP="00CC5AA0">
            <w:pPr>
              <w:pStyle w:val="BodyText"/>
              <w:jc w:val="left"/>
              <w:rPr>
                <w:sz w:val="14"/>
                <w:szCs w:val="14"/>
              </w:rPr>
            </w:pPr>
          </w:p>
        </w:tc>
        <w:tc>
          <w:tcPr>
            <w:tcW w:w="1080" w:type="dxa"/>
            <w:vAlign w:val="center"/>
          </w:tcPr>
          <w:p w:rsidR="00EF3402" w:rsidRPr="00D000EF" w:rsidRDefault="00EF3402" w:rsidP="00CC5AA0">
            <w:pPr>
              <w:pStyle w:val="BodyText"/>
              <w:jc w:val="left"/>
              <w:rPr>
                <w:sz w:val="14"/>
                <w:szCs w:val="14"/>
              </w:rPr>
            </w:pPr>
            <w:r w:rsidRPr="00D000EF">
              <w:rPr>
                <w:sz w:val="14"/>
                <w:szCs w:val="14"/>
              </w:rPr>
              <w:t>Taxes on products less subsidies</w:t>
            </w:r>
          </w:p>
        </w:tc>
        <w:tc>
          <w:tcPr>
            <w:tcW w:w="1080" w:type="dxa"/>
            <w:vAlign w:val="center"/>
          </w:tcPr>
          <w:p w:rsidR="00EF3402" w:rsidRPr="00D000EF" w:rsidRDefault="00EF3402" w:rsidP="00CC5AA0">
            <w:pPr>
              <w:pStyle w:val="BodyText"/>
              <w:jc w:val="left"/>
              <w:rPr>
                <w:sz w:val="14"/>
                <w:szCs w:val="14"/>
              </w:rPr>
            </w:pPr>
            <w:r w:rsidRPr="00D000EF">
              <w:rPr>
                <w:sz w:val="14"/>
                <w:szCs w:val="14"/>
              </w:rPr>
              <w:t>Other taxes on production less other subsidies on production</w:t>
            </w:r>
          </w:p>
        </w:tc>
        <w:tc>
          <w:tcPr>
            <w:tcW w:w="4770" w:type="dxa"/>
            <w:gridSpan w:val="4"/>
            <w:vMerge/>
            <w:vAlign w:val="center"/>
          </w:tcPr>
          <w:p w:rsidR="00EF3402" w:rsidRPr="00D000EF" w:rsidRDefault="00EF3402" w:rsidP="00CC5AA0">
            <w:pPr>
              <w:pStyle w:val="BodyText"/>
              <w:jc w:val="left"/>
              <w:rPr>
                <w:sz w:val="16"/>
                <w:szCs w:val="16"/>
              </w:rPr>
            </w:pPr>
          </w:p>
        </w:tc>
        <w:tc>
          <w:tcPr>
            <w:tcW w:w="974" w:type="dxa"/>
            <w:vAlign w:val="center"/>
          </w:tcPr>
          <w:p w:rsidR="00EF3402" w:rsidRPr="00D000EF" w:rsidRDefault="00EF3402" w:rsidP="00CC5AA0">
            <w:pPr>
              <w:pStyle w:val="BodyText"/>
              <w:jc w:val="left"/>
              <w:rPr>
                <w:sz w:val="14"/>
                <w:szCs w:val="14"/>
              </w:rPr>
            </w:pPr>
          </w:p>
        </w:tc>
        <w:tc>
          <w:tcPr>
            <w:tcW w:w="916" w:type="dxa"/>
            <w:vAlign w:val="center"/>
          </w:tcPr>
          <w:p w:rsidR="00EF3402" w:rsidRPr="00D000EF" w:rsidRDefault="00EF3402" w:rsidP="00CC5AA0">
            <w:pPr>
              <w:pStyle w:val="BodyText"/>
              <w:jc w:val="left"/>
              <w:rPr>
                <w:sz w:val="14"/>
                <w:szCs w:val="14"/>
              </w:rPr>
            </w:pPr>
            <w:r w:rsidRPr="00D000EF">
              <w:rPr>
                <w:sz w:val="14"/>
                <w:szCs w:val="14"/>
              </w:rPr>
              <w:t>Transfers from ROW</w:t>
            </w:r>
          </w:p>
        </w:tc>
        <w:tc>
          <w:tcPr>
            <w:tcW w:w="1011" w:type="dxa"/>
            <w:vAlign w:val="center"/>
          </w:tcPr>
          <w:p w:rsidR="00EF3402" w:rsidRPr="00D000EF" w:rsidRDefault="00EF3402" w:rsidP="00CC5AA0">
            <w:pPr>
              <w:pStyle w:val="BodyText"/>
              <w:jc w:val="left"/>
              <w:rPr>
                <w:sz w:val="14"/>
                <w:szCs w:val="14"/>
              </w:rPr>
            </w:pPr>
          </w:p>
        </w:tc>
        <w:tc>
          <w:tcPr>
            <w:tcW w:w="916" w:type="dxa"/>
            <w:vAlign w:val="center"/>
          </w:tcPr>
          <w:p w:rsidR="00EF3402" w:rsidRPr="00D000EF" w:rsidRDefault="00EF3402" w:rsidP="00CC5AA0">
            <w:pPr>
              <w:pStyle w:val="BodyText"/>
              <w:jc w:val="left"/>
              <w:rPr>
                <w:sz w:val="14"/>
                <w:szCs w:val="14"/>
              </w:rPr>
            </w:pPr>
            <w:r w:rsidRPr="00D000EF">
              <w:rPr>
                <w:sz w:val="14"/>
                <w:szCs w:val="14"/>
              </w:rPr>
              <w:t>Government income</w:t>
            </w:r>
          </w:p>
        </w:tc>
      </w:tr>
      <w:tr w:rsidR="00EF3402" w:rsidTr="00694032">
        <w:tc>
          <w:tcPr>
            <w:tcW w:w="468" w:type="dxa"/>
            <w:vMerge/>
            <w:shd w:val="clear" w:color="auto" w:fill="C0504D" w:themeFill="accent2"/>
            <w:vAlign w:val="center"/>
          </w:tcPr>
          <w:p w:rsidR="00EF3402" w:rsidRPr="00CA3EAC" w:rsidRDefault="00EF3402" w:rsidP="00CC5AA0">
            <w:pPr>
              <w:pStyle w:val="BodyText"/>
              <w:jc w:val="left"/>
              <w:rPr>
                <w:b/>
                <w:sz w:val="20"/>
                <w:szCs w:val="20"/>
              </w:rPr>
            </w:pPr>
          </w:p>
        </w:tc>
        <w:tc>
          <w:tcPr>
            <w:tcW w:w="1545" w:type="dxa"/>
            <w:gridSpan w:val="2"/>
            <w:vAlign w:val="center"/>
          </w:tcPr>
          <w:p w:rsidR="00EF3402" w:rsidRPr="00CA3EAC" w:rsidRDefault="00EF3402" w:rsidP="00CC5AA0">
            <w:pPr>
              <w:pStyle w:val="BodyText"/>
              <w:jc w:val="left"/>
              <w:rPr>
                <w:b/>
                <w:sz w:val="20"/>
                <w:szCs w:val="20"/>
              </w:rPr>
            </w:pPr>
            <w:r w:rsidRPr="00CA3EAC">
              <w:rPr>
                <w:b/>
                <w:sz w:val="20"/>
                <w:szCs w:val="20"/>
              </w:rPr>
              <w:t>NPISH</w:t>
            </w:r>
          </w:p>
        </w:tc>
        <w:tc>
          <w:tcPr>
            <w:tcW w:w="1515" w:type="dxa"/>
            <w:vAlign w:val="center"/>
          </w:tcPr>
          <w:p w:rsidR="00EF3402" w:rsidRPr="00D000EF" w:rsidRDefault="00EF3402" w:rsidP="00CC5AA0">
            <w:pPr>
              <w:pStyle w:val="BodyText"/>
              <w:jc w:val="left"/>
              <w:rPr>
                <w:sz w:val="14"/>
                <w:szCs w:val="14"/>
              </w:rPr>
            </w:pPr>
          </w:p>
        </w:tc>
        <w:tc>
          <w:tcPr>
            <w:tcW w:w="1080" w:type="dxa"/>
            <w:vAlign w:val="center"/>
          </w:tcPr>
          <w:p w:rsidR="00EF3402" w:rsidRPr="00D000EF" w:rsidRDefault="00EF3402" w:rsidP="00CC5AA0">
            <w:pPr>
              <w:pStyle w:val="BodyText"/>
              <w:jc w:val="left"/>
              <w:rPr>
                <w:sz w:val="14"/>
                <w:szCs w:val="14"/>
              </w:rPr>
            </w:pPr>
          </w:p>
        </w:tc>
        <w:tc>
          <w:tcPr>
            <w:tcW w:w="1080" w:type="dxa"/>
            <w:vAlign w:val="center"/>
          </w:tcPr>
          <w:p w:rsidR="00EF3402" w:rsidRPr="00D000EF" w:rsidRDefault="00EF3402" w:rsidP="00CC5AA0">
            <w:pPr>
              <w:pStyle w:val="BodyText"/>
              <w:jc w:val="left"/>
              <w:rPr>
                <w:sz w:val="14"/>
                <w:szCs w:val="14"/>
              </w:rPr>
            </w:pPr>
          </w:p>
        </w:tc>
        <w:tc>
          <w:tcPr>
            <w:tcW w:w="4770" w:type="dxa"/>
            <w:gridSpan w:val="4"/>
            <w:vMerge/>
            <w:vAlign w:val="center"/>
          </w:tcPr>
          <w:p w:rsidR="00EF3402" w:rsidRPr="00D000EF" w:rsidRDefault="00EF3402" w:rsidP="00CC5AA0">
            <w:pPr>
              <w:pStyle w:val="BodyText"/>
              <w:jc w:val="left"/>
              <w:rPr>
                <w:sz w:val="16"/>
                <w:szCs w:val="16"/>
              </w:rPr>
            </w:pPr>
          </w:p>
        </w:tc>
        <w:tc>
          <w:tcPr>
            <w:tcW w:w="974" w:type="dxa"/>
            <w:vAlign w:val="center"/>
          </w:tcPr>
          <w:p w:rsidR="00EF3402" w:rsidRPr="00D000EF" w:rsidRDefault="00EF3402" w:rsidP="00CC5AA0">
            <w:pPr>
              <w:pStyle w:val="BodyText"/>
              <w:jc w:val="left"/>
              <w:rPr>
                <w:sz w:val="14"/>
                <w:szCs w:val="14"/>
              </w:rPr>
            </w:pPr>
          </w:p>
        </w:tc>
        <w:tc>
          <w:tcPr>
            <w:tcW w:w="916" w:type="dxa"/>
            <w:vAlign w:val="center"/>
          </w:tcPr>
          <w:p w:rsidR="00EF3402" w:rsidRPr="00D000EF" w:rsidRDefault="00EF3402" w:rsidP="00CC5AA0">
            <w:pPr>
              <w:pStyle w:val="BodyText"/>
              <w:jc w:val="left"/>
              <w:rPr>
                <w:sz w:val="14"/>
                <w:szCs w:val="14"/>
              </w:rPr>
            </w:pPr>
            <w:r w:rsidRPr="00D000EF">
              <w:rPr>
                <w:sz w:val="14"/>
                <w:szCs w:val="14"/>
              </w:rPr>
              <w:t>Transfers from ROW</w:t>
            </w:r>
          </w:p>
        </w:tc>
        <w:tc>
          <w:tcPr>
            <w:tcW w:w="1011" w:type="dxa"/>
            <w:vAlign w:val="center"/>
          </w:tcPr>
          <w:p w:rsidR="00EF3402" w:rsidRPr="00D000EF" w:rsidRDefault="00EF3402" w:rsidP="00CC5AA0">
            <w:pPr>
              <w:pStyle w:val="BodyText"/>
              <w:jc w:val="left"/>
              <w:rPr>
                <w:sz w:val="14"/>
                <w:szCs w:val="14"/>
              </w:rPr>
            </w:pPr>
          </w:p>
        </w:tc>
        <w:tc>
          <w:tcPr>
            <w:tcW w:w="916" w:type="dxa"/>
            <w:vAlign w:val="center"/>
          </w:tcPr>
          <w:p w:rsidR="00EF3402" w:rsidRPr="00D000EF" w:rsidRDefault="00EF3402" w:rsidP="00CC5AA0">
            <w:pPr>
              <w:pStyle w:val="BodyText"/>
              <w:jc w:val="left"/>
              <w:rPr>
                <w:sz w:val="14"/>
                <w:szCs w:val="14"/>
              </w:rPr>
            </w:pPr>
            <w:r w:rsidRPr="00D000EF">
              <w:rPr>
                <w:sz w:val="14"/>
                <w:szCs w:val="14"/>
              </w:rPr>
              <w:t>NPISHs income</w:t>
            </w:r>
          </w:p>
        </w:tc>
      </w:tr>
      <w:tr w:rsidR="00836E0D" w:rsidTr="00694032">
        <w:tc>
          <w:tcPr>
            <w:tcW w:w="2013" w:type="dxa"/>
            <w:gridSpan w:val="3"/>
            <w:shd w:val="clear" w:color="auto" w:fill="C0504D" w:themeFill="accent2"/>
            <w:vAlign w:val="center"/>
          </w:tcPr>
          <w:p w:rsidR="00836E0D" w:rsidRPr="00CA3EAC" w:rsidRDefault="00836E0D" w:rsidP="00CC5AA0">
            <w:pPr>
              <w:pStyle w:val="BodyText"/>
              <w:jc w:val="left"/>
              <w:rPr>
                <w:b/>
                <w:sz w:val="20"/>
                <w:szCs w:val="20"/>
              </w:rPr>
            </w:pPr>
            <w:r w:rsidRPr="00CA3EAC">
              <w:rPr>
                <w:b/>
                <w:sz w:val="20"/>
                <w:szCs w:val="20"/>
              </w:rPr>
              <w:t>Savings – Investments</w:t>
            </w:r>
          </w:p>
        </w:tc>
        <w:tc>
          <w:tcPr>
            <w:tcW w:w="1515" w:type="dxa"/>
            <w:vAlign w:val="center"/>
          </w:tcPr>
          <w:p w:rsidR="00836E0D" w:rsidRPr="00D000EF" w:rsidRDefault="00836E0D" w:rsidP="00CC5AA0">
            <w:pPr>
              <w:pStyle w:val="BodyText"/>
              <w:jc w:val="left"/>
              <w:rPr>
                <w:sz w:val="14"/>
                <w:szCs w:val="14"/>
              </w:rPr>
            </w:pPr>
            <w:r w:rsidRPr="00D000EF">
              <w:rPr>
                <w:sz w:val="14"/>
                <w:szCs w:val="14"/>
              </w:rPr>
              <w:t>Consumption of fixed capital</w:t>
            </w:r>
          </w:p>
        </w:tc>
        <w:tc>
          <w:tcPr>
            <w:tcW w:w="1080" w:type="dxa"/>
            <w:vAlign w:val="center"/>
          </w:tcPr>
          <w:p w:rsidR="00836E0D" w:rsidRPr="00D000EF" w:rsidRDefault="00836E0D" w:rsidP="00CC5AA0">
            <w:pPr>
              <w:pStyle w:val="BodyText"/>
              <w:jc w:val="left"/>
              <w:rPr>
                <w:sz w:val="14"/>
                <w:szCs w:val="14"/>
              </w:rPr>
            </w:pPr>
          </w:p>
        </w:tc>
        <w:tc>
          <w:tcPr>
            <w:tcW w:w="1080" w:type="dxa"/>
            <w:vAlign w:val="center"/>
          </w:tcPr>
          <w:p w:rsidR="00836E0D" w:rsidRPr="00D000EF" w:rsidRDefault="00836E0D" w:rsidP="00CC5AA0">
            <w:pPr>
              <w:pStyle w:val="BodyText"/>
              <w:jc w:val="left"/>
              <w:rPr>
                <w:sz w:val="14"/>
                <w:szCs w:val="14"/>
              </w:rPr>
            </w:pPr>
          </w:p>
        </w:tc>
        <w:tc>
          <w:tcPr>
            <w:tcW w:w="4770" w:type="dxa"/>
            <w:gridSpan w:val="4"/>
            <w:vAlign w:val="center"/>
          </w:tcPr>
          <w:p w:rsidR="00836E0D" w:rsidRPr="00D000EF" w:rsidRDefault="00836E0D" w:rsidP="00836E0D">
            <w:pPr>
              <w:pStyle w:val="BodyText"/>
              <w:jc w:val="center"/>
              <w:rPr>
                <w:sz w:val="16"/>
                <w:szCs w:val="16"/>
              </w:rPr>
            </w:pPr>
            <w:r w:rsidRPr="00D000EF">
              <w:rPr>
                <w:sz w:val="16"/>
                <w:szCs w:val="16"/>
              </w:rPr>
              <w:t>Nat savings</w:t>
            </w:r>
          </w:p>
        </w:tc>
        <w:tc>
          <w:tcPr>
            <w:tcW w:w="974" w:type="dxa"/>
            <w:vAlign w:val="center"/>
          </w:tcPr>
          <w:p w:rsidR="00836E0D" w:rsidRPr="00D000EF" w:rsidRDefault="00836E0D" w:rsidP="00CC5AA0">
            <w:pPr>
              <w:pStyle w:val="BodyText"/>
              <w:jc w:val="left"/>
              <w:rPr>
                <w:sz w:val="14"/>
                <w:szCs w:val="14"/>
              </w:rPr>
            </w:pPr>
          </w:p>
        </w:tc>
        <w:tc>
          <w:tcPr>
            <w:tcW w:w="916" w:type="dxa"/>
            <w:vAlign w:val="center"/>
          </w:tcPr>
          <w:p w:rsidR="00836E0D" w:rsidRPr="00D000EF" w:rsidRDefault="00836E0D" w:rsidP="00CC5AA0">
            <w:pPr>
              <w:pStyle w:val="BodyText"/>
              <w:jc w:val="left"/>
              <w:rPr>
                <w:sz w:val="14"/>
                <w:szCs w:val="14"/>
              </w:rPr>
            </w:pPr>
          </w:p>
        </w:tc>
        <w:tc>
          <w:tcPr>
            <w:tcW w:w="1011" w:type="dxa"/>
            <w:vAlign w:val="center"/>
          </w:tcPr>
          <w:p w:rsidR="00836E0D" w:rsidRPr="00D000EF" w:rsidRDefault="00836E0D" w:rsidP="00CC5AA0">
            <w:pPr>
              <w:pStyle w:val="BodyText"/>
              <w:jc w:val="left"/>
              <w:rPr>
                <w:sz w:val="14"/>
                <w:szCs w:val="14"/>
              </w:rPr>
            </w:pPr>
            <w:r w:rsidRPr="00D000EF">
              <w:rPr>
                <w:sz w:val="14"/>
                <w:szCs w:val="14"/>
              </w:rPr>
              <w:t>Capital transfers from ROW + Net lending of ROW</w:t>
            </w:r>
          </w:p>
        </w:tc>
        <w:tc>
          <w:tcPr>
            <w:tcW w:w="916" w:type="dxa"/>
            <w:vAlign w:val="center"/>
          </w:tcPr>
          <w:p w:rsidR="00836E0D" w:rsidRPr="00D000EF" w:rsidRDefault="00836E0D" w:rsidP="00CC5AA0">
            <w:pPr>
              <w:pStyle w:val="BodyText"/>
              <w:jc w:val="left"/>
              <w:rPr>
                <w:sz w:val="14"/>
                <w:szCs w:val="14"/>
              </w:rPr>
            </w:pPr>
            <w:r w:rsidRPr="00D000EF">
              <w:rPr>
                <w:sz w:val="14"/>
                <w:szCs w:val="14"/>
              </w:rPr>
              <w:t>Savings</w:t>
            </w:r>
          </w:p>
        </w:tc>
      </w:tr>
      <w:tr w:rsidR="00836E0D" w:rsidTr="00694032">
        <w:tc>
          <w:tcPr>
            <w:tcW w:w="1097" w:type="dxa"/>
            <w:gridSpan w:val="2"/>
            <w:vMerge w:val="restart"/>
            <w:shd w:val="clear" w:color="auto" w:fill="C0504D" w:themeFill="accent2"/>
            <w:vAlign w:val="center"/>
          </w:tcPr>
          <w:p w:rsidR="00836E0D" w:rsidRPr="00CA3EAC" w:rsidRDefault="00836E0D" w:rsidP="00CC5AA0">
            <w:pPr>
              <w:pStyle w:val="BodyText"/>
              <w:jc w:val="left"/>
              <w:rPr>
                <w:b/>
                <w:sz w:val="20"/>
                <w:szCs w:val="20"/>
              </w:rPr>
            </w:pPr>
            <w:r w:rsidRPr="00CA3EAC">
              <w:rPr>
                <w:b/>
                <w:sz w:val="20"/>
                <w:szCs w:val="20"/>
              </w:rPr>
              <w:t>Rest of world</w:t>
            </w:r>
          </w:p>
        </w:tc>
        <w:tc>
          <w:tcPr>
            <w:tcW w:w="916" w:type="dxa"/>
          </w:tcPr>
          <w:p w:rsidR="00836E0D" w:rsidRPr="00CA3EAC" w:rsidRDefault="00836E0D" w:rsidP="00CC5AA0">
            <w:pPr>
              <w:pStyle w:val="BodyText"/>
              <w:jc w:val="left"/>
              <w:rPr>
                <w:b/>
                <w:sz w:val="20"/>
                <w:szCs w:val="20"/>
              </w:rPr>
            </w:pPr>
            <w:r w:rsidRPr="00CA3EAC">
              <w:rPr>
                <w:b/>
                <w:sz w:val="20"/>
                <w:szCs w:val="20"/>
              </w:rPr>
              <w:t>Current</w:t>
            </w:r>
          </w:p>
        </w:tc>
        <w:tc>
          <w:tcPr>
            <w:tcW w:w="1515" w:type="dxa"/>
            <w:vAlign w:val="center"/>
          </w:tcPr>
          <w:p w:rsidR="00836E0D" w:rsidRPr="00D000EF" w:rsidRDefault="00836E0D" w:rsidP="00CC5AA0">
            <w:pPr>
              <w:pStyle w:val="BodyText"/>
              <w:jc w:val="left"/>
              <w:rPr>
                <w:sz w:val="14"/>
                <w:szCs w:val="14"/>
              </w:rPr>
            </w:pPr>
          </w:p>
        </w:tc>
        <w:tc>
          <w:tcPr>
            <w:tcW w:w="1080" w:type="dxa"/>
            <w:vAlign w:val="center"/>
          </w:tcPr>
          <w:p w:rsidR="00836E0D" w:rsidRPr="00D000EF" w:rsidRDefault="00836E0D" w:rsidP="00CC5AA0">
            <w:pPr>
              <w:pStyle w:val="BodyText"/>
              <w:jc w:val="left"/>
              <w:rPr>
                <w:sz w:val="14"/>
                <w:szCs w:val="14"/>
              </w:rPr>
            </w:pPr>
            <w:r w:rsidRPr="00D000EF">
              <w:rPr>
                <w:sz w:val="14"/>
                <w:szCs w:val="14"/>
              </w:rPr>
              <w:t>Imports of goods and services</w:t>
            </w:r>
          </w:p>
        </w:tc>
        <w:tc>
          <w:tcPr>
            <w:tcW w:w="1080" w:type="dxa"/>
            <w:vAlign w:val="center"/>
          </w:tcPr>
          <w:p w:rsidR="00836E0D" w:rsidRPr="00D000EF" w:rsidRDefault="00836E0D" w:rsidP="00CC5AA0">
            <w:pPr>
              <w:pStyle w:val="BodyText"/>
              <w:jc w:val="left"/>
              <w:rPr>
                <w:sz w:val="14"/>
                <w:szCs w:val="14"/>
              </w:rPr>
            </w:pPr>
            <w:r w:rsidRPr="00D000EF">
              <w:rPr>
                <w:sz w:val="14"/>
                <w:szCs w:val="14"/>
              </w:rPr>
              <w:t>Compensation of employees to ROW</w:t>
            </w:r>
          </w:p>
        </w:tc>
        <w:tc>
          <w:tcPr>
            <w:tcW w:w="4770" w:type="dxa"/>
            <w:gridSpan w:val="4"/>
            <w:vAlign w:val="center"/>
          </w:tcPr>
          <w:p w:rsidR="00836E0D" w:rsidRPr="00D000EF" w:rsidRDefault="00836E0D" w:rsidP="00836E0D">
            <w:pPr>
              <w:pStyle w:val="BodyText"/>
              <w:jc w:val="center"/>
              <w:rPr>
                <w:sz w:val="16"/>
                <w:szCs w:val="16"/>
              </w:rPr>
            </w:pPr>
            <w:r w:rsidRPr="00D000EF">
              <w:rPr>
                <w:sz w:val="16"/>
                <w:szCs w:val="16"/>
              </w:rPr>
              <w:t>Transfers to ROW</w:t>
            </w:r>
          </w:p>
        </w:tc>
        <w:tc>
          <w:tcPr>
            <w:tcW w:w="974" w:type="dxa"/>
            <w:vAlign w:val="center"/>
          </w:tcPr>
          <w:p w:rsidR="00836E0D" w:rsidRPr="00D000EF" w:rsidRDefault="00836E0D" w:rsidP="00CC5AA0">
            <w:pPr>
              <w:pStyle w:val="BodyText"/>
              <w:jc w:val="left"/>
              <w:rPr>
                <w:sz w:val="14"/>
                <w:szCs w:val="14"/>
              </w:rPr>
            </w:pPr>
          </w:p>
        </w:tc>
        <w:tc>
          <w:tcPr>
            <w:tcW w:w="916" w:type="dxa"/>
            <w:vAlign w:val="center"/>
          </w:tcPr>
          <w:p w:rsidR="00836E0D" w:rsidRPr="00D000EF" w:rsidRDefault="00836E0D" w:rsidP="00CC5AA0">
            <w:pPr>
              <w:pStyle w:val="BodyText"/>
              <w:jc w:val="left"/>
              <w:rPr>
                <w:sz w:val="14"/>
                <w:szCs w:val="14"/>
              </w:rPr>
            </w:pPr>
          </w:p>
        </w:tc>
        <w:tc>
          <w:tcPr>
            <w:tcW w:w="1011" w:type="dxa"/>
            <w:vAlign w:val="center"/>
          </w:tcPr>
          <w:p w:rsidR="00836E0D" w:rsidRPr="00D000EF" w:rsidRDefault="00836E0D" w:rsidP="00CC5AA0">
            <w:pPr>
              <w:pStyle w:val="BodyText"/>
              <w:jc w:val="left"/>
              <w:rPr>
                <w:sz w:val="14"/>
                <w:szCs w:val="14"/>
              </w:rPr>
            </w:pPr>
          </w:p>
        </w:tc>
        <w:tc>
          <w:tcPr>
            <w:tcW w:w="916" w:type="dxa"/>
            <w:vAlign w:val="center"/>
          </w:tcPr>
          <w:p w:rsidR="00836E0D" w:rsidRPr="00D000EF" w:rsidRDefault="00836E0D" w:rsidP="00CC5AA0">
            <w:pPr>
              <w:pStyle w:val="BodyText"/>
              <w:jc w:val="left"/>
              <w:rPr>
                <w:sz w:val="14"/>
                <w:szCs w:val="14"/>
              </w:rPr>
            </w:pPr>
            <w:r w:rsidRPr="00D000EF">
              <w:rPr>
                <w:sz w:val="14"/>
                <w:szCs w:val="14"/>
              </w:rPr>
              <w:t>Current expenditure outflows</w:t>
            </w:r>
          </w:p>
        </w:tc>
      </w:tr>
      <w:tr w:rsidR="00CC5AA0" w:rsidTr="00172136">
        <w:tc>
          <w:tcPr>
            <w:tcW w:w="1097" w:type="dxa"/>
            <w:gridSpan w:val="2"/>
            <w:vMerge/>
            <w:shd w:val="clear" w:color="auto" w:fill="C0504D" w:themeFill="accent2"/>
            <w:vAlign w:val="center"/>
          </w:tcPr>
          <w:p w:rsidR="00CC5AA0" w:rsidRPr="00CA3EAC" w:rsidRDefault="00CC5AA0" w:rsidP="00CC5AA0">
            <w:pPr>
              <w:pStyle w:val="BodyText"/>
              <w:jc w:val="left"/>
              <w:rPr>
                <w:b/>
                <w:sz w:val="20"/>
                <w:szCs w:val="20"/>
              </w:rPr>
            </w:pPr>
          </w:p>
        </w:tc>
        <w:tc>
          <w:tcPr>
            <w:tcW w:w="916" w:type="dxa"/>
          </w:tcPr>
          <w:p w:rsidR="00CC5AA0" w:rsidRPr="00CA3EAC" w:rsidRDefault="00CC5AA0" w:rsidP="00CC5AA0">
            <w:pPr>
              <w:pStyle w:val="BodyText"/>
              <w:jc w:val="left"/>
              <w:rPr>
                <w:b/>
                <w:sz w:val="20"/>
                <w:szCs w:val="20"/>
              </w:rPr>
            </w:pPr>
            <w:r w:rsidRPr="00CA3EAC">
              <w:rPr>
                <w:b/>
                <w:sz w:val="20"/>
                <w:szCs w:val="20"/>
              </w:rPr>
              <w:t>Capital</w:t>
            </w:r>
          </w:p>
        </w:tc>
        <w:tc>
          <w:tcPr>
            <w:tcW w:w="1515" w:type="dxa"/>
            <w:vAlign w:val="center"/>
          </w:tcPr>
          <w:p w:rsidR="00CC5AA0" w:rsidRPr="00D000EF" w:rsidRDefault="00CC5AA0" w:rsidP="00CC5AA0">
            <w:pPr>
              <w:pStyle w:val="BodyText"/>
              <w:jc w:val="left"/>
              <w:rPr>
                <w:sz w:val="14"/>
                <w:szCs w:val="14"/>
              </w:rPr>
            </w:pPr>
          </w:p>
        </w:tc>
        <w:tc>
          <w:tcPr>
            <w:tcW w:w="1080" w:type="dxa"/>
            <w:vAlign w:val="center"/>
          </w:tcPr>
          <w:p w:rsidR="00CC5AA0" w:rsidRPr="00D000EF" w:rsidRDefault="00CC5AA0" w:rsidP="00CC5AA0">
            <w:pPr>
              <w:pStyle w:val="BodyText"/>
              <w:jc w:val="left"/>
              <w:rPr>
                <w:sz w:val="14"/>
                <w:szCs w:val="14"/>
              </w:rPr>
            </w:pPr>
          </w:p>
        </w:tc>
        <w:tc>
          <w:tcPr>
            <w:tcW w:w="1080" w:type="dxa"/>
            <w:vAlign w:val="center"/>
          </w:tcPr>
          <w:p w:rsidR="00CC5AA0" w:rsidRPr="00D000EF" w:rsidRDefault="00CC5AA0" w:rsidP="00CC5AA0">
            <w:pPr>
              <w:pStyle w:val="BodyText"/>
              <w:jc w:val="left"/>
              <w:rPr>
                <w:sz w:val="14"/>
                <w:szCs w:val="14"/>
              </w:rPr>
            </w:pPr>
          </w:p>
        </w:tc>
        <w:tc>
          <w:tcPr>
            <w:tcW w:w="1260" w:type="dxa"/>
            <w:vAlign w:val="center"/>
          </w:tcPr>
          <w:p w:rsidR="00CC5AA0" w:rsidRPr="00D000EF" w:rsidRDefault="00CC5AA0" w:rsidP="00CC5AA0">
            <w:pPr>
              <w:pStyle w:val="BodyText"/>
              <w:jc w:val="left"/>
              <w:rPr>
                <w:sz w:val="14"/>
                <w:szCs w:val="14"/>
              </w:rPr>
            </w:pPr>
          </w:p>
        </w:tc>
        <w:tc>
          <w:tcPr>
            <w:tcW w:w="1330" w:type="dxa"/>
            <w:shd w:val="clear" w:color="auto" w:fill="FFFFFF" w:themeFill="background1"/>
            <w:vAlign w:val="center"/>
          </w:tcPr>
          <w:p w:rsidR="00CC5AA0" w:rsidRPr="00D000EF" w:rsidRDefault="00CC5AA0" w:rsidP="00CC5AA0">
            <w:pPr>
              <w:pStyle w:val="BodyText"/>
              <w:jc w:val="left"/>
              <w:rPr>
                <w:sz w:val="14"/>
                <w:szCs w:val="14"/>
              </w:rPr>
            </w:pPr>
          </w:p>
        </w:tc>
        <w:tc>
          <w:tcPr>
            <w:tcW w:w="1190" w:type="dxa"/>
            <w:vAlign w:val="center"/>
          </w:tcPr>
          <w:p w:rsidR="00CC5AA0" w:rsidRPr="00D000EF" w:rsidRDefault="00CC5AA0" w:rsidP="00CC5AA0">
            <w:pPr>
              <w:pStyle w:val="BodyText"/>
              <w:jc w:val="left"/>
              <w:rPr>
                <w:sz w:val="14"/>
                <w:szCs w:val="14"/>
              </w:rPr>
            </w:pPr>
          </w:p>
        </w:tc>
        <w:tc>
          <w:tcPr>
            <w:tcW w:w="990" w:type="dxa"/>
            <w:vAlign w:val="center"/>
          </w:tcPr>
          <w:p w:rsidR="00CC5AA0" w:rsidRPr="00D000EF" w:rsidRDefault="00CC5AA0" w:rsidP="00CC5AA0">
            <w:pPr>
              <w:pStyle w:val="BodyText"/>
              <w:jc w:val="left"/>
              <w:rPr>
                <w:sz w:val="14"/>
                <w:szCs w:val="14"/>
              </w:rPr>
            </w:pPr>
          </w:p>
        </w:tc>
        <w:tc>
          <w:tcPr>
            <w:tcW w:w="974" w:type="dxa"/>
            <w:vAlign w:val="center"/>
          </w:tcPr>
          <w:p w:rsidR="00CC5AA0" w:rsidRPr="00D000EF" w:rsidRDefault="00CC5AA0" w:rsidP="00CC5AA0">
            <w:pPr>
              <w:pStyle w:val="BodyText"/>
              <w:jc w:val="left"/>
              <w:rPr>
                <w:sz w:val="14"/>
                <w:szCs w:val="14"/>
              </w:rPr>
            </w:pPr>
            <w:r w:rsidRPr="00D000EF">
              <w:rPr>
                <w:sz w:val="14"/>
                <w:szCs w:val="14"/>
              </w:rPr>
              <w:t>Capital transfers to ROW</w:t>
            </w:r>
          </w:p>
        </w:tc>
        <w:tc>
          <w:tcPr>
            <w:tcW w:w="916" w:type="dxa"/>
            <w:vAlign w:val="center"/>
          </w:tcPr>
          <w:p w:rsidR="00CC5AA0" w:rsidRPr="00D000EF" w:rsidRDefault="00CC5AA0" w:rsidP="00CC5AA0">
            <w:pPr>
              <w:pStyle w:val="BodyText"/>
              <w:jc w:val="left"/>
              <w:rPr>
                <w:sz w:val="14"/>
                <w:szCs w:val="14"/>
              </w:rPr>
            </w:pPr>
            <w:r w:rsidRPr="00D000EF">
              <w:rPr>
                <w:sz w:val="14"/>
                <w:szCs w:val="14"/>
              </w:rPr>
              <w:t>Current external balance</w:t>
            </w:r>
          </w:p>
        </w:tc>
        <w:tc>
          <w:tcPr>
            <w:tcW w:w="1011" w:type="dxa"/>
            <w:vAlign w:val="center"/>
          </w:tcPr>
          <w:p w:rsidR="00CC5AA0" w:rsidRPr="00D000EF" w:rsidRDefault="00CC5AA0" w:rsidP="00CC5AA0">
            <w:pPr>
              <w:pStyle w:val="BodyText"/>
              <w:jc w:val="left"/>
              <w:rPr>
                <w:sz w:val="14"/>
                <w:szCs w:val="14"/>
              </w:rPr>
            </w:pPr>
          </w:p>
        </w:tc>
        <w:tc>
          <w:tcPr>
            <w:tcW w:w="916" w:type="dxa"/>
            <w:vAlign w:val="center"/>
          </w:tcPr>
          <w:p w:rsidR="00CC5AA0" w:rsidRPr="00D000EF" w:rsidRDefault="00CC5AA0" w:rsidP="00CC5AA0">
            <w:pPr>
              <w:pStyle w:val="BodyText"/>
              <w:jc w:val="left"/>
              <w:rPr>
                <w:sz w:val="14"/>
                <w:szCs w:val="14"/>
              </w:rPr>
            </w:pPr>
            <w:r w:rsidRPr="00D000EF">
              <w:rPr>
                <w:sz w:val="14"/>
                <w:szCs w:val="14"/>
              </w:rPr>
              <w:t>Capital expenditure outflows</w:t>
            </w:r>
          </w:p>
        </w:tc>
      </w:tr>
      <w:tr w:rsidR="00CC5AA0" w:rsidTr="00CC5AA0">
        <w:tc>
          <w:tcPr>
            <w:tcW w:w="1097" w:type="dxa"/>
            <w:gridSpan w:val="2"/>
            <w:shd w:val="clear" w:color="auto" w:fill="C0504D" w:themeFill="accent2"/>
            <w:vAlign w:val="center"/>
          </w:tcPr>
          <w:p w:rsidR="00CC5AA0" w:rsidRPr="00CA3EAC" w:rsidRDefault="00CC5AA0" w:rsidP="00CC5AA0">
            <w:pPr>
              <w:pStyle w:val="BodyText"/>
              <w:jc w:val="left"/>
              <w:rPr>
                <w:b/>
                <w:sz w:val="20"/>
                <w:szCs w:val="20"/>
              </w:rPr>
            </w:pPr>
            <w:r w:rsidRPr="00CA3EAC">
              <w:rPr>
                <w:b/>
                <w:sz w:val="20"/>
                <w:szCs w:val="20"/>
              </w:rPr>
              <w:t>Total</w:t>
            </w:r>
          </w:p>
        </w:tc>
        <w:tc>
          <w:tcPr>
            <w:tcW w:w="916" w:type="dxa"/>
          </w:tcPr>
          <w:p w:rsidR="00CC5AA0" w:rsidRPr="00CA3EAC" w:rsidRDefault="00CC5AA0" w:rsidP="00CC5AA0">
            <w:pPr>
              <w:pStyle w:val="BodyText"/>
              <w:jc w:val="left"/>
              <w:rPr>
                <w:b/>
                <w:sz w:val="20"/>
                <w:szCs w:val="20"/>
              </w:rPr>
            </w:pPr>
          </w:p>
        </w:tc>
        <w:tc>
          <w:tcPr>
            <w:tcW w:w="1515" w:type="dxa"/>
            <w:vAlign w:val="center"/>
          </w:tcPr>
          <w:p w:rsidR="00CC5AA0" w:rsidRPr="00D000EF" w:rsidRDefault="00CC5AA0" w:rsidP="00CC5AA0">
            <w:pPr>
              <w:pStyle w:val="BodyText"/>
              <w:jc w:val="left"/>
              <w:rPr>
                <w:sz w:val="14"/>
                <w:szCs w:val="14"/>
              </w:rPr>
            </w:pPr>
            <w:r w:rsidRPr="00D000EF">
              <w:rPr>
                <w:sz w:val="14"/>
                <w:szCs w:val="14"/>
              </w:rPr>
              <w:t>Total input</w:t>
            </w:r>
          </w:p>
        </w:tc>
        <w:tc>
          <w:tcPr>
            <w:tcW w:w="1080" w:type="dxa"/>
            <w:vAlign w:val="center"/>
          </w:tcPr>
          <w:p w:rsidR="00CC5AA0" w:rsidRPr="00D000EF" w:rsidRDefault="00CC5AA0" w:rsidP="00CC5AA0">
            <w:pPr>
              <w:pStyle w:val="BodyText"/>
              <w:jc w:val="left"/>
              <w:rPr>
                <w:sz w:val="14"/>
                <w:szCs w:val="14"/>
              </w:rPr>
            </w:pPr>
            <w:r w:rsidRPr="00D000EF">
              <w:rPr>
                <w:sz w:val="14"/>
                <w:szCs w:val="14"/>
              </w:rPr>
              <w:t>Total supply</w:t>
            </w:r>
          </w:p>
        </w:tc>
        <w:tc>
          <w:tcPr>
            <w:tcW w:w="1080" w:type="dxa"/>
            <w:vAlign w:val="center"/>
          </w:tcPr>
          <w:p w:rsidR="00CC5AA0" w:rsidRPr="00D000EF" w:rsidRDefault="00CC5AA0" w:rsidP="00CC5AA0">
            <w:pPr>
              <w:pStyle w:val="BodyText"/>
              <w:jc w:val="left"/>
              <w:rPr>
                <w:sz w:val="14"/>
                <w:szCs w:val="14"/>
              </w:rPr>
            </w:pPr>
            <w:r w:rsidRPr="00D000EF">
              <w:rPr>
                <w:sz w:val="14"/>
                <w:szCs w:val="14"/>
              </w:rPr>
              <w:t>Factor expenditure</w:t>
            </w:r>
          </w:p>
        </w:tc>
        <w:tc>
          <w:tcPr>
            <w:tcW w:w="1260" w:type="dxa"/>
            <w:vAlign w:val="center"/>
          </w:tcPr>
          <w:p w:rsidR="00CC5AA0" w:rsidRPr="00D000EF" w:rsidRDefault="00CC5AA0" w:rsidP="00CC5AA0">
            <w:pPr>
              <w:pStyle w:val="BodyText"/>
              <w:jc w:val="left"/>
              <w:rPr>
                <w:sz w:val="14"/>
                <w:szCs w:val="14"/>
              </w:rPr>
            </w:pPr>
            <w:r w:rsidRPr="00D000EF">
              <w:rPr>
                <w:sz w:val="14"/>
                <w:szCs w:val="14"/>
              </w:rPr>
              <w:t>Household expenditure</w:t>
            </w:r>
          </w:p>
        </w:tc>
        <w:tc>
          <w:tcPr>
            <w:tcW w:w="1330" w:type="dxa"/>
            <w:shd w:val="clear" w:color="auto" w:fill="FFFFFF" w:themeFill="background1"/>
            <w:vAlign w:val="center"/>
          </w:tcPr>
          <w:p w:rsidR="00CC5AA0" w:rsidRPr="00D000EF" w:rsidRDefault="00CC5AA0" w:rsidP="00CC5AA0">
            <w:pPr>
              <w:pStyle w:val="BodyText"/>
              <w:jc w:val="left"/>
              <w:rPr>
                <w:sz w:val="14"/>
                <w:szCs w:val="14"/>
              </w:rPr>
            </w:pPr>
            <w:r w:rsidRPr="00D000EF">
              <w:rPr>
                <w:sz w:val="14"/>
                <w:szCs w:val="14"/>
              </w:rPr>
              <w:t>Corporate expenditure</w:t>
            </w:r>
          </w:p>
        </w:tc>
        <w:tc>
          <w:tcPr>
            <w:tcW w:w="1190" w:type="dxa"/>
            <w:vAlign w:val="center"/>
          </w:tcPr>
          <w:p w:rsidR="00CC5AA0" w:rsidRPr="00D000EF" w:rsidRDefault="00CC5AA0" w:rsidP="00CC5AA0">
            <w:pPr>
              <w:pStyle w:val="BodyText"/>
              <w:jc w:val="left"/>
              <w:rPr>
                <w:sz w:val="14"/>
                <w:szCs w:val="14"/>
              </w:rPr>
            </w:pPr>
            <w:r w:rsidRPr="00D000EF">
              <w:rPr>
                <w:sz w:val="14"/>
                <w:szCs w:val="14"/>
              </w:rPr>
              <w:t>Government expenditure</w:t>
            </w:r>
          </w:p>
        </w:tc>
        <w:tc>
          <w:tcPr>
            <w:tcW w:w="990" w:type="dxa"/>
            <w:vAlign w:val="center"/>
          </w:tcPr>
          <w:p w:rsidR="00CC5AA0" w:rsidRPr="00D000EF" w:rsidRDefault="00CC5AA0" w:rsidP="00CC5AA0">
            <w:pPr>
              <w:pStyle w:val="BodyText"/>
              <w:jc w:val="left"/>
              <w:rPr>
                <w:sz w:val="14"/>
                <w:szCs w:val="14"/>
              </w:rPr>
            </w:pPr>
            <w:r w:rsidRPr="00D000EF">
              <w:rPr>
                <w:sz w:val="14"/>
                <w:szCs w:val="14"/>
              </w:rPr>
              <w:t>NPISHs expenditure</w:t>
            </w:r>
          </w:p>
        </w:tc>
        <w:tc>
          <w:tcPr>
            <w:tcW w:w="974" w:type="dxa"/>
            <w:vAlign w:val="center"/>
          </w:tcPr>
          <w:p w:rsidR="00CC5AA0" w:rsidRPr="00D000EF" w:rsidRDefault="00CC5AA0" w:rsidP="00CC5AA0">
            <w:pPr>
              <w:pStyle w:val="BodyText"/>
              <w:jc w:val="left"/>
              <w:rPr>
                <w:sz w:val="14"/>
                <w:szCs w:val="14"/>
              </w:rPr>
            </w:pPr>
            <w:r w:rsidRPr="00D000EF">
              <w:rPr>
                <w:sz w:val="14"/>
                <w:szCs w:val="14"/>
              </w:rPr>
              <w:t>Investments</w:t>
            </w:r>
          </w:p>
        </w:tc>
        <w:tc>
          <w:tcPr>
            <w:tcW w:w="916" w:type="dxa"/>
            <w:vAlign w:val="center"/>
          </w:tcPr>
          <w:p w:rsidR="00CC5AA0" w:rsidRPr="00D000EF" w:rsidRDefault="00CC5AA0" w:rsidP="00CC5AA0">
            <w:pPr>
              <w:pStyle w:val="BodyText"/>
              <w:jc w:val="left"/>
              <w:rPr>
                <w:sz w:val="14"/>
                <w:szCs w:val="14"/>
              </w:rPr>
            </w:pPr>
            <w:r w:rsidRPr="00D000EF">
              <w:rPr>
                <w:sz w:val="14"/>
                <w:szCs w:val="14"/>
              </w:rPr>
              <w:t>Current foreign expenditure inflows</w:t>
            </w:r>
          </w:p>
        </w:tc>
        <w:tc>
          <w:tcPr>
            <w:tcW w:w="1011" w:type="dxa"/>
            <w:vAlign w:val="center"/>
          </w:tcPr>
          <w:p w:rsidR="00CC5AA0" w:rsidRPr="00D000EF" w:rsidRDefault="00CC5AA0" w:rsidP="00CC5AA0">
            <w:pPr>
              <w:pStyle w:val="BodyText"/>
              <w:jc w:val="left"/>
              <w:rPr>
                <w:sz w:val="14"/>
                <w:szCs w:val="14"/>
              </w:rPr>
            </w:pPr>
            <w:r w:rsidRPr="00D000EF">
              <w:rPr>
                <w:sz w:val="14"/>
                <w:szCs w:val="14"/>
              </w:rPr>
              <w:t>Capital foreign expenditure inflows</w:t>
            </w:r>
          </w:p>
        </w:tc>
        <w:tc>
          <w:tcPr>
            <w:tcW w:w="916" w:type="dxa"/>
            <w:vAlign w:val="center"/>
          </w:tcPr>
          <w:p w:rsidR="00CC5AA0" w:rsidRPr="00D000EF" w:rsidRDefault="00CC5AA0" w:rsidP="00CC5AA0">
            <w:pPr>
              <w:pStyle w:val="BodyText"/>
              <w:jc w:val="left"/>
              <w:rPr>
                <w:sz w:val="14"/>
                <w:szCs w:val="14"/>
              </w:rPr>
            </w:pPr>
          </w:p>
        </w:tc>
      </w:tr>
    </w:tbl>
    <w:p w:rsidR="00CC5AA0" w:rsidRDefault="00CC5AA0" w:rsidP="00CC5AA0">
      <w:pPr>
        <w:jc w:val="both"/>
        <w:rPr>
          <w:b/>
          <w:bCs/>
        </w:rPr>
      </w:pPr>
      <w:r>
        <w:rPr>
          <w:b/>
          <w:bCs/>
        </w:rPr>
        <w:t>Table</w:t>
      </w:r>
      <w:r w:rsidRPr="00A15FD6">
        <w:rPr>
          <w:b/>
          <w:bCs/>
        </w:rPr>
        <w:t xml:space="preserve"> </w:t>
      </w:r>
      <w:r w:rsidR="00D000EF">
        <w:rPr>
          <w:b/>
          <w:bCs/>
        </w:rPr>
        <w:t>3</w:t>
      </w:r>
      <w:r w:rsidRPr="00A15FD6">
        <w:rPr>
          <w:b/>
          <w:bCs/>
        </w:rPr>
        <w:t xml:space="preserve">: </w:t>
      </w:r>
      <w:r>
        <w:rPr>
          <w:b/>
          <w:bCs/>
        </w:rPr>
        <w:t xml:space="preserve">The basic structure of an analytical-aggregated SAM </w:t>
      </w:r>
    </w:p>
    <w:p w:rsidR="00CC5AA0" w:rsidRDefault="00CC5AA0" w:rsidP="00CC5AA0">
      <w:pPr>
        <w:pStyle w:val="BodyText"/>
        <w:ind w:firstLine="180"/>
        <w:sectPr w:rsidR="00CC5AA0" w:rsidSect="00CC5AA0">
          <w:pgSz w:w="23814" w:h="16839" w:orient="landscape" w:code="8"/>
          <w:pgMar w:top="1800" w:right="1440" w:bottom="1800" w:left="1440" w:header="720" w:footer="720" w:gutter="0"/>
          <w:cols w:space="720"/>
          <w:docGrid w:linePitch="360"/>
        </w:sectPr>
      </w:pPr>
    </w:p>
    <w:p w:rsidR="00172136" w:rsidRPr="009C7DE0" w:rsidRDefault="00172136" w:rsidP="009C7DE0">
      <w:pPr>
        <w:autoSpaceDE w:val="0"/>
        <w:autoSpaceDN w:val="0"/>
        <w:adjustRightInd w:val="0"/>
        <w:spacing w:after="0" w:line="240" w:lineRule="auto"/>
        <w:jc w:val="both"/>
        <w:rPr>
          <w:rFonts w:cs="Times New Roman"/>
          <w:b/>
          <w:sz w:val="24"/>
          <w:szCs w:val="24"/>
        </w:rPr>
      </w:pPr>
      <w:r w:rsidRPr="009C7DE0">
        <w:rPr>
          <w:rFonts w:cs="Times New Roman"/>
          <w:b/>
          <w:sz w:val="24"/>
          <w:szCs w:val="24"/>
        </w:rPr>
        <w:lastRenderedPageBreak/>
        <w:t xml:space="preserve">3.2 Constructing an aggregate ICT/non-ICT SAM </w:t>
      </w:r>
    </w:p>
    <w:p w:rsidR="00DD0DA1" w:rsidRDefault="00DD0DA1" w:rsidP="00172136">
      <w:pPr>
        <w:pStyle w:val="BodyText"/>
        <w:ind w:firstLine="270"/>
        <w:rPr>
          <w:rFonts w:asciiTheme="minorHAnsi" w:hAnsiTheme="minorHAnsi"/>
        </w:rPr>
      </w:pPr>
      <w:r>
        <w:rPr>
          <w:rFonts w:asciiTheme="minorHAnsi" w:hAnsiTheme="minorHAnsi"/>
        </w:rPr>
        <w:t>In order to weigh up the relative weight of the ICT sector within the Egyptian economy, there was a need for a two sector SAM that includes ICT and non-ICT sectors. This SAM will divide activities, commodities and firms into ICT and non-ICT helping to show:</w:t>
      </w:r>
    </w:p>
    <w:p w:rsidR="00DD0DA1" w:rsidRDefault="00DD0DA1" w:rsidP="00DD0DA1">
      <w:pPr>
        <w:pStyle w:val="BodyText"/>
        <w:numPr>
          <w:ilvl w:val="0"/>
          <w:numId w:val="29"/>
        </w:numPr>
        <w:rPr>
          <w:rFonts w:asciiTheme="minorHAnsi" w:hAnsiTheme="minorHAnsi"/>
        </w:rPr>
      </w:pPr>
      <w:r>
        <w:rPr>
          <w:rFonts w:asciiTheme="minorHAnsi" w:hAnsiTheme="minorHAnsi"/>
        </w:rPr>
        <w:t>output of the ICT sector compared to the total of the economy;</w:t>
      </w:r>
    </w:p>
    <w:p w:rsidR="00DD0DA1" w:rsidRDefault="00DD0DA1" w:rsidP="00DD0DA1">
      <w:pPr>
        <w:pStyle w:val="BodyText"/>
        <w:numPr>
          <w:ilvl w:val="0"/>
          <w:numId w:val="29"/>
        </w:numPr>
        <w:rPr>
          <w:rFonts w:asciiTheme="minorHAnsi" w:hAnsiTheme="minorHAnsi"/>
        </w:rPr>
      </w:pPr>
      <w:r>
        <w:rPr>
          <w:rFonts w:asciiTheme="minorHAnsi" w:hAnsiTheme="minorHAnsi"/>
        </w:rPr>
        <w:t>contribution of the ICT sector to the GDP;</w:t>
      </w:r>
    </w:p>
    <w:p w:rsidR="00DD0DA1" w:rsidRDefault="00DD0DA1" w:rsidP="00DD0DA1">
      <w:pPr>
        <w:pStyle w:val="BodyText"/>
        <w:numPr>
          <w:ilvl w:val="0"/>
          <w:numId w:val="29"/>
        </w:numPr>
        <w:rPr>
          <w:rFonts w:asciiTheme="minorHAnsi" w:hAnsiTheme="minorHAnsi"/>
        </w:rPr>
      </w:pPr>
      <w:r>
        <w:rPr>
          <w:rFonts w:asciiTheme="minorHAnsi" w:hAnsiTheme="minorHAnsi"/>
        </w:rPr>
        <w:t>total demand for ICT commodities and how it is being met by total supply;</w:t>
      </w:r>
    </w:p>
    <w:p w:rsidR="00DD0DA1" w:rsidRDefault="00DD0DA1" w:rsidP="00DD0DA1">
      <w:pPr>
        <w:pStyle w:val="BodyText"/>
        <w:numPr>
          <w:ilvl w:val="0"/>
          <w:numId w:val="29"/>
        </w:numPr>
        <w:rPr>
          <w:rFonts w:asciiTheme="minorHAnsi" w:hAnsiTheme="minorHAnsi"/>
        </w:rPr>
      </w:pPr>
      <w:r>
        <w:rPr>
          <w:rFonts w:asciiTheme="minorHAnsi" w:hAnsiTheme="minorHAnsi"/>
        </w:rPr>
        <w:t>gross operating surplus of ICT firms compared to the total for the whole corporate sector;</w:t>
      </w:r>
    </w:p>
    <w:p w:rsidR="00DD0DA1" w:rsidRDefault="00DD0DA1" w:rsidP="00DD0DA1">
      <w:pPr>
        <w:pStyle w:val="BodyText"/>
        <w:numPr>
          <w:ilvl w:val="0"/>
          <w:numId w:val="29"/>
        </w:numPr>
        <w:rPr>
          <w:rFonts w:asciiTheme="minorHAnsi" w:hAnsiTheme="minorHAnsi"/>
        </w:rPr>
      </w:pPr>
      <w:r>
        <w:rPr>
          <w:rFonts w:asciiTheme="minorHAnsi" w:hAnsiTheme="minorHAnsi"/>
        </w:rPr>
        <w:t>ICT consumption of households and government and</w:t>
      </w:r>
    </w:p>
    <w:p w:rsidR="00172136" w:rsidRPr="00DD0DA1" w:rsidRDefault="00DD0DA1" w:rsidP="00DD0DA1">
      <w:pPr>
        <w:pStyle w:val="BodyText"/>
        <w:numPr>
          <w:ilvl w:val="0"/>
          <w:numId w:val="29"/>
        </w:numPr>
        <w:rPr>
          <w:rFonts w:asciiTheme="minorHAnsi" w:hAnsiTheme="minorHAnsi"/>
        </w:rPr>
      </w:pPr>
      <w:r>
        <w:rPr>
          <w:rFonts w:asciiTheme="minorHAnsi" w:hAnsiTheme="minorHAnsi"/>
        </w:rPr>
        <w:t xml:space="preserve">ICT exports compared to gross export earnings.  </w:t>
      </w:r>
    </w:p>
    <w:p w:rsidR="00141024" w:rsidRDefault="00141024" w:rsidP="00172136">
      <w:pPr>
        <w:pStyle w:val="ListParagraph"/>
        <w:ind w:left="990"/>
        <w:jc w:val="both"/>
        <w:rPr>
          <w:b/>
          <w:bCs/>
          <w:sz w:val="24"/>
          <w:szCs w:val="24"/>
          <w:shd w:val="pct15" w:color="auto" w:fill="auto"/>
        </w:rPr>
      </w:pPr>
    </w:p>
    <w:p w:rsidR="00172136" w:rsidRPr="009C7DE0" w:rsidRDefault="00172136" w:rsidP="009C7DE0">
      <w:pPr>
        <w:autoSpaceDE w:val="0"/>
        <w:autoSpaceDN w:val="0"/>
        <w:adjustRightInd w:val="0"/>
        <w:spacing w:after="0" w:line="240" w:lineRule="auto"/>
        <w:jc w:val="both"/>
        <w:rPr>
          <w:rFonts w:cs="Times New Roman"/>
          <w:b/>
          <w:sz w:val="24"/>
          <w:szCs w:val="24"/>
        </w:rPr>
      </w:pPr>
      <w:r w:rsidRPr="009C7DE0">
        <w:rPr>
          <w:rFonts w:cs="Times New Roman"/>
          <w:b/>
          <w:sz w:val="24"/>
          <w:szCs w:val="24"/>
        </w:rPr>
        <w:t xml:space="preserve">3.3 Constructing a disaggregated ICT/non-ICT SAM </w:t>
      </w:r>
    </w:p>
    <w:p w:rsidR="00736514" w:rsidRPr="009C7DE0" w:rsidRDefault="00736514" w:rsidP="009C7DE0">
      <w:pPr>
        <w:autoSpaceDE w:val="0"/>
        <w:autoSpaceDN w:val="0"/>
        <w:adjustRightInd w:val="0"/>
        <w:spacing w:after="0" w:line="240" w:lineRule="auto"/>
        <w:jc w:val="both"/>
        <w:rPr>
          <w:rFonts w:cs="Times New Roman"/>
          <w:b/>
          <w:sz w:val="24"/>
          <w:szCs w:val="24"/>
        </w:rPr>
      </w:pPr>
      <w:r w:rsidRPr="009C7DE0">
        <w:rPr>
          <w:rFonts w:cs="Times New Roman"/>
          <w:b/>
          <w:sz w:val="24"/>
          <w:szCs w:val="24"/>
        </w:rPr>
        <w:t>3.</w:t>
      </w:r>
      <w:r w:rsidR="00044D5F" w:rsidRPr="009C7DE0">
        <w:rPr>
          <w:rFonts w:cs="Times New Roman"/>
          <w:b/>
          <w:sz w:val="24"/>
          <w:szCs w:val="24"/>
        </w:rPr>
        <w:t>3</w:t>
      </w:r>
      <w:r w:rsidRPr="009C7DE0">
        <w:rPr>
          <w:rFonts w:cs="Times New Roman"/>
          <w:b/>
          <w:sz w:val="24"/>
          <w:szCs w:val="24"/>
        </w:rPr>
        <w:t xml:space="preserve">.1 Disaggregating economic activities, commodities and firms </w:t>
      </w:r>
    </w:p>
    <w:p w:rsidR="00694032" w:rsidRPr="004411BD" w:rsidRDefault="00694032" w:rsidP="006B2FCC">
      <w:pPr>
        <w:pStyle w:val="BodyText"/>
        <w:ind w:firstLine="270"/>
        <w:rPr>
          <w:rFonts w:asciiTheme="minorHAnsi" w:hAnsiTheme="minorHAnsi"/>
        </w:rPr>
      </w:pPr>
      <w:r w:rsidRPr="004411BD">
        <w:rPr>
          <w:rFonts w:asciiTheme="minorHAnsi" w:hAnsiTheme="minorHAnsi"/>
        </w:rPr>
        <w:t>In the national account</w:t>
      </w:r>
      <w:r w:rsidR="00F17F4B" w:rsidRPr="004411BD">
        <w:rPr>
          <w:rFonts w:asciiTheme="minorHAnsi" w:hAnsiTheme="minorHAnsi"/>
        </w:rPr>
        <w:t xml:space="preserve">ing data produced by </w:t>
      </w:r>
      <w:r w:rsidRPr="004411BD">
        <w:rPr>
          <w:rFonts w:asciiTheme="minorHAnsi" w:hAnsiTheme="minorHAnsi"/>
        </w:rPr>
        <w:t xml:space="preserve">the Egyptian Ministry of Economic Development, </w:t>
      </w:r>
      <w:r w:rsidR="00F01C62" w:rsidRPr="004411BD">
        <w:rPr>
          <w:rFonts w:asciiTheme="minorHAnsi" w:hAnsiTheme="minorHAnsi"/>
        </w:rPr>
        <w:t xml:space="preserve">the </w:t>
      </w:r>
      <w:r w:rsidRPr="004411BD">
        <w:rPr>
          <w:rFonts w:asciiTheme="minorHAnsi" w:hAnsiTheme="minorHAnsi"/>
        </w:rPr>
        <w:t xml:space="preserve">production </w:t>
      </w:r>
      <w:r w:rsidR="00F01C62" w:rsidRPr="004411BD">
        <w:rPr>
          <w:rFonts w:asciiTheme="minorHAnsi" w:hAnsiTheme="minorHAnsi"/>
        </w:rPr>
        <w:t xml:space="preserve">account </w:t>
      </w:r>
      <w:r w:rsidRPr="004411BD">
        <w:rPr>
          <w:rFonts w:asciiTheme="minorHAnsi" w:hAnsiTheme="minorHAnsi"/>
        </w:rPr>
        <w:t>is disaggregated into 2</w:t>
      </w:r>
      <w:r w:rsidR="009E15CC" w:rsidRPr="004411BD">
        <w:rPr>
          <w:rFonts w:asciiTheme="minorHAnsi" w:hAnsiTheme="minorHAnsi"/>
        </w:rPr>
        <w:t>0</w:t>
      </w:r>
      <w:r w:rsidRPr="004411BD">
        <w:rPr>
          <w:rFonts w:asciiTheme="minorHAnsi" w:hAnsiTheme="minorHAnsi"/>
        </w:rPr>
        <w:t xml:space="preserve"> non-financial activities, 3 f</w:t>
      </w:r>
      <w:r w:rsidR="009E15CC" w:rsidRPr="004411BD">
        <w:rPr>
          <w:rFonts w:asciiTheme="minorHAnsi" w:hAnsiTheme="minorHAnsi"/>
        </w:rPr>
        <w:t>inancial activities, government and</w:t>
      </w:r>
      <w:r w:rsidRPr="004411BD">
        <w:rPr>
          <w:rFonts w:asciiTheme="minorHAnsi" w:hAnsiTheme="minorHAnsi"/>
        </w:rPr>
        <w:t xml:space="preserve"> NPISH. This classification </w:t>
      </w:r>
      <w:r w:rsidR="00F01C62" w:rsidRPr="004411BD">
        <w:rPr>
          <w:rFonts w:asciiTheme="minorHAnsi" w:hAnsiTheme="minorHAnsi"/>
        </w:rPr>
        <w:t xml:space="preserve">scheme </w:t>
      </w:r>
      <w:r w:rsidRPr="004411BD">
        <w:rPr>
          <w:rFonts w:asciiTheme="minorHAnsi" w:hAnsiTheme="minorHAnsi"/>
        </w:rPr>
        <w:t xml:space="preserve">of activities </w:t>
      </w:r>
      <w:r w:rsidR="00F01C62" w:rsidRPr="004411BD">
        <w:rPr>
          <w:rFonts w:asciiTheme="minorHAnsi" w:hAnsiTheme="minorHAnsi"/>
        </w:rPr>
        <w:t xml:space="preserve">does not support the purpose of the ICT-based SAM </w:t>
      </w:r>
      <w:r w:rsidRPr="004411BD">
        <w:rPr>
          <w:rFonts w:asciiTheme="minorHAnsi" w:hAnsiTheme="minorHAnsi"/>
        </w:rPr>
        <w:t xml:space="preserve">as it does not include an ICT sector. </w:t>
      </w:r>
      <w:r w:rsidR="00F01C62" w:rsidRPr="004411BD">
        <w:rPr>
          <w:rFonts w:asciiTheme="minorHAnsi" w:hAnsiTheme="minorHAnsi"/>
        </w:rPr>
        <w:t>Furthermore,</w:t>
      </w:r>
      <w:r w:rsidR="00141024" w:rsidRPr="004411BD">
        <w:rPr>
          <w:rFonts w:asciiTheme="minorHAnsi" w:hAnsiTheme="minorHAnsi"/>
        </w:rPr>
        <w:t xml:space="preserve"> </w:t>
      </w:r>
      <w:r w:rsidRPr="004411BD">
        <w:rPr>
          <w:rFonts w:asciiTheme="minorHAnsi" w:hAnsiTheme="minorHAnsi"/>
        </w:rPr>
        <w:t xml:space="preserve">some economic activities are not </w:t>
      </w:r>
      <w:r w:rsidR="006B2FCC" w:rsidRPr="004411BD">
        <w:rPr>
          <w:rFonts w:asciiTheme="minorHAnsi" w:hAnsiTheme="minorHAnsi"/>
        </w:rPr>
        <w:t xml:space="preserve">also relevant </w:t>
      </w:r>
      <w:r w:rsidRPr="004411BD">
        <w:rPr>
          <w:rFonts w:asciiTheme="minorHAnsi" w:hAnsiTheme="minorHAnsi"/>
        </w:rPr>
        <w:t xml:space="preserve">to </w:t>
      </w:r>
      <w:r w:rsidR="006B2FCC" w:rsidRPr="004411BD">
        <w:rPr>
          <w:rFonts w:asciiTheme="minorHAnsi" w:hAnsiTheme="minorHAnsi"/>
        </w:rPr>
        <w:t>our</w:t>
      </w:r>
      <w:r w:rsidRPr="004411BD">
        <w:rPr>
          <w:rFonts w:asciiTheme="minorHAnsi" w:hAnsiTheme="minorHAnsi"/>
        </w:rPr>
        <w:t xml:space="preserve"> research</w:t>
      </w:r>
      <w:r w:rsidR="006B2FCC" w:rsidRPr="004411BD">
        <w:rPr>
          <w:rFonts w:asciiTheme="minorHAnsi" w:hAnsiTheme="minorHAnsi"/>
        </w:rPr>
        <w:t xml:space="preserve"> work</w:t>
      </w:r>
      <w:r w:rsidR="00141024" w:rsidRPr="004411BD">
        <w:rPr>
          <w:rFonts w:asciiTheme="minorHAnsi" w:hAnsiTheme="minorHAnsi"/>
        </w:rPr>
        <w:t>.</w:t>
      </w:r>
      <w:r w:rsidRPr="004411BD">
        <w:rPr>
          <w:rFonts w:asciiTheme="minorHAnsi" w:hAnsiTheme="minorHAnsi"/>
        </w:rPr>
        <w:t xml:space="preserve"> </w:t>
      </w:r>
      <w:r w:rsidR="0072120D" w:rsidRPr="004411BD">
        <w:rPr>
          <w:rFonts w:asciiTheme="minorHAnsi" w:hAnsiTheme="minorHAnsi"/>
        </w:rPr>
        <w:t>T</w:t>
      </w:r>
      <w:r w:rsidRPr="004411BD">
        <w:rPr>
          <w:rFonts w:asciiTheme="minorHAnsi" w:hAnsiTheme="minorHAnsi"/>
        </w:rPr>
        <w:t>able</w:t>
      </w:r>
      <w:r w:rsidR="0072120D" w:rsidRPr="004411BD">
        <w:rPr>
          <w:rFonts w:asciiTheme="minorHAnsi" w:hAnsiTheme="minorHAnsi"/>
        </w:rPr>
        <w:t xml:space="preserve"> </w:t>
      </w:r>
      <w:r w:rsidR="006B2FCC" w:rsidRPr="004411BD">
        <w:rPr>
          <w:rFonts w:asciiTheme="minorHAnsi" w:hAnsiTheme="minorHAnsi"/>
        </w:rPr>
        <w:t>(</w:t>
      </w:r>
      <w:r w:rsidR="0072120D" w:rsidRPr="004411BD">
        <w:rPr>
          <w:rFonts w:asciiTheme="minorHAnsi" w:hAnsiTheme="minorHAnsi"/>
        </w:rPr>
        <w:t>4</w:t>
      </w:r>
      <w:r w:rsidR="006B2FCC" w:rsidRPr="004411BD">
        <w:rPr>
          <w:rFonts w:asciiTheme="minorHAnsi" w:hAnsiTheme="minorHAnsi"/>
        </w:rPr>
        <w:t>)</w:t>
      </w:r>
      <w:r w:rsidRPr="004411BD">
        <w:rPr>
          <w:rFonts w:asciiTheme="minorHAnsi" w:hAnsiTheme="minorHAnsi"/>
        </w:rPr>
        <w:t xml:space="preserve"> shows the changes </w:t>
      </w:r>
      <w:r w:rsidR="006B2FCC" w:rsidRPr="004411BD">
        <w:rPr>
          <w:rFonts w:asciiTheme="minorHAnsi" w:hAnsiTheme="minorHAnsi"/>
        </w:rPr>
        <w:t xml:space="preserve">in </w:t>
      </w:r>
      <w:r w:rsidRPr="004411BD">
        <w:rPr>
          <w:rFonts w:asciiTheme="minorHAnsi" w:hAnsiTheme="minorHAnsi"/>
        </w:rPr>
        <w:t xml:space="preserve">the activities </w:t>
      </w:r>
      <w:r w:rsidR="006B2FCC" w:rsidRPr="004411BD">
        <w:rPr>
          <w:rFonts w:asciiTheme="minorHAnsi" w:hAnsiTheme="minorHAnsi"/>
        </w:rPr>
        <w:t xml:space="preserve">accounts according to the aggregation scheme of the </w:t>
      </w:r>
      <w:r w:rsidRPr="004411BD">
        <w:rPr>
          <w:rFonts w:asciiTheme="minorHAnsi" w:hAnsiTheme="minorHAnsi"/>
        </w:rPr>
        <w:t>2008/2009 national accounts bulletin of Egypt.</w:t>
      </w:r>
    </w:p>
    <w:tbl>
      <w:tblPr>
        <w:tblStyle w:val="TableGrid"/>
        <w:tblW w:w="0" w:type="auto"/>
        <w:tblLook w:val="04A0"/>
      </w:tblPr>
      <w:tblGrid>
        <w:gridCol w:w="2578"/>
        <w:gridCol w:w="2528"/>
        <w:gridCol w:w="1740"/>
        <w:gridCol w:w="2010"/>
      </w:tblGrid>
      <w:tr w:rsidR="00694032" w:rsidRPr="004411BD" w:rsidTr="004660F4">
        <w:tc>
          <w:tcPr>
            <w:tcW w:w="2578" w:type="dxa"/>
            <w:vMerge w:val="restart"/>
            <w:vAlign w:val="center"/>
          </w:tcPr>
          <w:p w:rsidR="00694032" w:rsidRPr="007961BB" w:rsidRDefault="00694032" w:rsidP="006B2FCC">
            <w:pPr>
              <w:pStyle w:val="BodyText"/>
              <w:jc w:val="center"/>
              <w:rPr>
                <w:rFonts w:asciiTheme="minorHAnsi" w:hAnsiTheme="minorHAnsi"/>
                <w:b/>
                <w:bCs/>
                <w:sz w:val="22"/>
                <w:szCs w:val="22"/>
              </w:rPr>
            </w:pPr>
            <w:r w:rsidRPr="007961BB">
              <w:rPr>
                <w:rFonts w:asciiTheme="minorHAnsi" w:hAnsiTheme="minorHAnsi"/>
                <w:b/>
                <w:bCs/>
                <w:sz w:val="22"/>
                <w:szCs w:val="22"/>
              </w:rPr>
              <w:t xml:space="preserve">Economic activities disaggregated by Egypt’s Ministry of Economic Development </w:t>
            </w:r>
          </w:p>
        </w:tc>
        <w:tc>
          <w:tcPr>
            <w:tcW w:w="2528" w:type="dxa"/>
            <w:vMerge w:val="restart"/>
            <w:vAlign w:val="center"/>
          </w:tcPr>
          <w:p w:rsidR="00694032" w:rsidRPr="007961BB" w:rsidRDefault="00694032" w:rsidP="00575A05">
            <w:pPr>
              <w:pStyle w:val="BodyText"/>
              <w:jc w:val="center"/>
              <w:rPr>
                <w:rFonts w:asciiTheme="minorHAnsi" w:hAnsiTheme="minorHAnsi"/>
                <w:b/>
                <w:bCs/>
                <w:sz w:val="22"/>
                <w:szCs w:val="22"/>
              </w:rPr>
            </w:pPr>
            <w:r w:rsidRPr="007961BB">
              <w:rPr>
                <w:rFonts w:asciiTheme="minorHAnsi" w:hAnsiTheme="minorHAnsi"/>
                <w:b/>
                <w:bCs/>
                <w:sz w:val="22"/>
                <w:szCs w:val="22"/>
              </w:rPr>
              <w:t>Changes</w:t>
            </w:r>
          </w:p>
        </w:tc>
        <w:tc>
          <w:tcPr>
            <w:tcW w:w="3750" w:type="dxa"/>
            <w:gridSpan w:val="2"/>
            <w:vAlign w:val="center"/>
          </w:tcPr>
          <w:p w:rsidR="00694032" w:rsidRPr="007961BB" w:rsidRDefault="00694032" w:rsidP="00694032">
            <w:pPr>
              <w:pStyle w:val="BodyText"/>
              <w:jc w:val="center"/>
              <w:rPr>
                <w:rFonts w:asciiTheme="minorHAnsi" w:hAnsiTheme="minorHAnsi"/>
                <w:b/>
                <w:bCs/>
                <w:sz w:val="22"/>
                <w:szCs w:val="22"/>
              </w:rPr>
            </w:pPr>
            <w:r w:rsidRPr="007961BB">
              <w:rPr>
                <w:rFonts w:asciiTheme="minorHAnsi" w:hAnsiTheme="minorHAnsi"/>
                <w:b/>
                <w:bCs/>
                <w:sz w:val="22"/>
                <w:szCs w:val="22"/>
              </w:rPr>
              <w:t>Economic activities as appeared in the ICT economy wide interaction social accounting matrix</w:t>
            </w:r>
          </w:p>
        </w:tc>
      </w:tr>
      <w:tr w:rsidR="00694032" w:rsidRPr="004411BD" w:rsidTr="004660F4">
        <w:tc>
          <w:tcPr>
            <w:tcW w:w="2578" w:type="dxa"/>
            <w:vMerge/>
          </w:tcPr>
          <w:p w:rsidR="00694032" w:rsidRPr="007961BB" w:rsidRDefault="00694032" w:rsidP="00694032">
            <w:pPr>
              <w:pStyle w:val="BodyText"/>
              <w:ind w:left="180"/>
              <w:rPr>
                <w:rFonts w:asciiTheme="minorHAnsi" w:hAnsiTheme="minorHAnsi"/>
                <w:bCs/>
                <w:sz w:val="22"/>
                <w:szCs w:val="22"/>
              </w:rPr>
            </w:pPr>
          </w:p>
        </w:tc>
        <w:tc>
          <w:tcPr>
            <w:tcW w:w="2528" w:type="dxa"/>
            <w:vMerge/>
            <w:vAlign w:val="center"/>
          </w:tcPr>
          <w:p w:rsidR="00694032" w:rsidRPr="007961BB" w:rsidRDefault="00694032" w:rsidP="00694032">
            <w:pPr>
              <w:pStyle w:val="BodyText"/>
              <w:rPr>
                <w:rFonts w:asciiTheme="minorHAnsi" w:hAnsiTheme="minorHAnsi"/>
                <w:bCs/>
                <w:sz w:val="22"/>
                <w:szCs w:val="22"/>
              </w:rPr>
            </w:pPr>
          </w:p>
        </w:tc>
        <w:tc>
          <w:tcPr>
            <w:tcW w:w="1740" w:type="dxa"/>
            <w:vAlign w:val="center"/>
          </w:tcPr>
          <w:p w:rsidR="00694032" w:rsidRPr="007961BB" w:rsidRDefault="00694032" w:rsidP="00694032">
            <w:pPr>
              <w:pStyle w:val="BodyText"/>
              <w:jc w:val="center"/>
              <w:rPr>
                <w:rFonts w:asciiTheme="minorHAnsi" w:hAnsiTheme="minorHAnsi"/>
                <w:b/>
                <w:bCs/>
                <w:sz w:val="22"/>
                <w:szCs w:val="22"/>
              </w:rPr>
            </w:pPr>
            <w:r w:rsidRPr="007961BB">
              <w:rPr>
                <w:rFonts w:asciiTheme="minorHAnsi" w:hAnsiTheme="minorHAnsi"/>
                <w:b/>
                <w:bCs/>
                <w:sz w:val="22"/>
                <w:szCs w:val="22"/>
              </w:rPr>
              <w:t>Non-ICT</w:t>
            </w:r>
          </w:p>
        </w:tc>
        <w:tc>
          <w:tcPr>
            <w:tcW w:w="2010" w:type="dxa"/>
            <w:vAlign w:val="center"/>
          </w:tcPr>
          <w:p w:rsidR="00694032" w:rsidRPr="007961BB" w:rsidRDefault="00694032" w:rsidP="00694032">
            <w:pPr>
              <w:pStyle w:val="BodyText"/>
              <w:jc w:val="center"/>
              <w:rPr>
                <w:rFonts w:asciiTheme="minorHAnsi" w:hAnsiTheme="minorHAnsi"/>
                <w:b/>
                <w:bCs/>
                <w:sz w:val="22"/>
                <w:szCs w:val="22"/>
              </w:rPr>
            </w:pPr>
            <w:r w:rsidRPr="007961BB">
              <w:rPr>
                <w:rFonts w:asciiTheme="minorHAnsi" w:hAnsiTheme="minorHAnsi"/>
                <w:b/>
                <w:bCs/>
                <w:sz w:val="22"/>
                <w:szCs w:val="22"/>
              </w:rPr>
              <w:t>ICT</w:t>
            </w:r>
          </w:p>
        </w:tc>
      </w:tr>
      <w:tr w:rsidR="00694032" w:rsidRPr="004411BD" w:rsidTr="004660F4">
        <w:tc>
          <w:tcPr>
            <w:tcW w:w="2578" w:type="dxa"/>
          </w:tcPr>
          <w:p w:rsidR="00694032" w:rsidRPr="007961BB" w:rsidRDefault="004E615B" w:rsidP="00694032">
            <w:pPr>
              <w:pStyle w:val="BodyText"/>
              <w:numPr>
                <w:ilvl w:val="0"/>
                <w:numId w:val="18"/>
              </w:numPr>
              <w:ind w:left="270" w:hanging="270"/>
              <w:rPr>
                <w:rFonts w:asciiTheme="minorHAnsi" w:hAnsiTheme="minorHAnsi"/>
                <w:bCs/>
                <w:sz w:val="22"/>
                <w:szCs w:val="22"/>
              </w:rPr>
            </w:pPr>
            <w:r w:rsidRPr="007961BB">
              <w:rPr>
                <w:rFonts w:asciiTheme="minorHAnsi" w:hAnsiTheme="minorHAnsi"/>
                <w:bCs/>
                <w:sz w:val="22"/>
                <w:szCs w:val="22"/>
              </w:rPr>
              <w:t>Agriculture</w:t>
            </w:r>
          </w:p>
        </w:tc>
        <w:tc>
          <w:tcPr>
            <w:tcW w:w="2528" w:type="dxa"/>
            <w:vMerge w:val="restart"/>
            <w:vAlign w:val="center"/>
          </w:tcPr>
          <w:p w:rsidR="00694032" w:rsidRPr="007961BB" w:rsidRDefault="00694032" w:rsidP="006B2FCC">
            <w:pPr>
              <w:pStyle w:val="BodyText"/>
              <w:rPr>
                <w:rFonts w:asciiTheme="minorHAnsi" w:hAnsiTheme="minorHAnsi"/>
                <w:bCs/>
                <w:sz w:val="22"/>
                <w:szCs w:val="22"/>
              </w:rPr>
            </w:pPr>
            <w:r w:rsidRPr="007961BB">
              <w:rPr>
                <w:rFonts w:asciiTheme="minorHAnsi" w:hAnsiTheme="minorHAnsi"/>
                <w:bCs/>
                <w:sz w:val="22"/>
                <w:szCs w:val="22"/>
              </w:rPr>
              <w:t xml:space="preserve">These three activities are aggregated into one non-ICT activity </w:t>
            </w:r>
            <w:r w:rsidR="006B2FCC" w:rsidRPr="007961BB">
              <w:rPr>
                <w:rFonts w:asciiTheme="minorHAnsi" w:hAnsiTheme="minorHAnsi"/>
                <w:bCs/>
                <w:sz w:val="22"/>
                <w:szCs w:val="22"/>
              </w:rPr>
              <w:t xml:space="preserve">to be renamed </w:t>
            </w:r>
            <w:r w:rsidRPr="007961BB">
              <w:rPr>
                <w:rFonts w:asciiTheme="minorHAnsi" w:hAnsiTheme="minorHAnsi"/>
                <w:bCs/>
                <w:sz w:val="22"/>
                <w:szCs w:val="22"/>
              </w:rPr>
              <w:t xml:space="preserve"> “primary”.</w:t>
            </w:r>
          </w:p>
        </w:tc>
        <w:tc>
          <w:tcPr>
            <w:tcW w:w="1740" w:type="dxa"/>
            <w:vMerge w:val="restart"/>
            <w:vAlign w:val="center"/>
          </w:tcPr>
          <w:p w:rsidR="00694032" w:rsidRPr="007961BB" w:rsidRDefault="00694032" w:rsidP="007E0874">
            <w:pPr>
              <w:pStyle w:val="BodyText"/>
              <w:numPr>
                <w:ilvl w:val="0"/>
                <w:numId w:val="23"/>
              </w:numPr>
              <w:ind w:left="257" w:hanging="257"/>
              <w:rPr>
                <w:rFonts w:asciiTheme="minorHAnsi" w:hAnsiTheme="minorHAnsi"/>
                <w:bCs/>
                <w:sz w:val="22"/>
                <w:szCs w:val="22"/>
              </w:rPr>
            </w:pPr>
            <w:r w:rsidRPr="007961BB">
              <w:rPr>
                <w:rFonts w:asciiTheme="minorHAnsi" w:hAnsiTheme="minorHAnsi"/>
                <w:bCs/>
                <w:sz w:val="22"/>
                <w:szCs w:val="22"/>
              </w:rPr>
              <w:t>Primary</w:t>
            </w:r>
          </w:p>
        </w:tc>
        <w:tc>
          <w:tcPr>
            <w:tcW w:w="2010" w:type="dxa"/>
            <w:vMerge w:val="restart"/>
            <w:vAlign w:val="center"/>
          </w:tcPr>
          <w:p w:rsidR="00694032" w:rsidRPr="007961BB" w:rsidRDefault="00694032" w:rsidP="00694032">
            <w:pPr>
              <w:pStyle w:val="BodyText"/>
              <w:rPr>
                <w:rFonts w:asciiTheme="minorHAnsi" w:hAnsiTheme="minorHAnsi"/>
                <w:bCs/>
                <w:sz w:val="22"/>
                <w:szCs w:val="22"/>
              </w:rPr>
            </w:pPr>
          </w:p>
        </w:tc>
      </w:tr>
      <w:tr w:rsidR="00694032" w:rsidRPr="004411BD" w:rsidTr="004660F4">
        <w:tc>
          <w:tcPr>
            <w:tcW w:w="2578" w:type="dxa"/>
          </w:tcPr>
          <w:p w:rsidR="00694032" w:rsidRPr="007961BB" w:rsidRDefault="004E615B" w:rsidP="00694032">
            <w:pPr>
              <w:pStyle w:val="BodyText"/>
              <w:numPr>
                <w:ilvl w:val="0"/>
                <w:numId w:val="18"/>
              </w:numPr>
              <w:ind w:left="270" w:hanging="270"/>
              <w:rPr>
                <w:rFonts w:asciiTheme="minorHAnsi" w:hAnsiTheme="minorHAnsi"/>
                <w:bCs/>
                <w:sz w:val="22"/>
                <w:szCs w:val="22"/>
              </w:rPr>
            </w:pPr>
            <w:r w:rsidRPr="007961BB">
              <w:rPr>
                <w:rFonts w:asciiTheme="minorHAnsi" w:hAnsiTheme="minorHAnsi"/>
                <w:bCs/>
                <w:sz w:val="22"/>
                <w:szCs w:val="22"/>
              </w:rPr>
              <w:t>Extraction of crude petroleum &amp; natural gas</w:t>
            </w:r>
          </w:p>
        </w:tc>
        <w:tc>
          <w:tcPr>
            <w:tcW w:w="2528" w:type="dxa"/>
            <w:vMerge/>
          </w:tcPr>
          <w:p w:rsidR="00694032" w:rsidRPr="007961BB" w:rsidRDefault="00694032" w:rsidP="00694032">
            <w:pPr>
              <w:pStyle w:val="BodyText"/>
              <w:rPr>
                <w:rFonts w:asciiTheme="minorHAnsi" w:hAnsiTheme="minorHAnsi"/>
                <w:b/>
                <w:bCs/>
                <w:sz w:val="22"/>
                <w:szCs w:val="22"/>
              </w:rPr>
            </w:pPr>
          </w:p>
        </w:tc>
        <w:tc>
          <w:tcPr>
            <w:tcW w:w="1740" w:type="dxa"/>
            <w:vMerge/>
          </w:tcPr>
          <w:p w:rsidR="00694032" w:rsidRPr="007961BB" w:rsidRDefault="00694032" w:rsidP="00694032">
            <w:pPr>
              <w:pStyle w:val="BodyText"/>
              <w:rPr>
                <w:rFonts w:asciiTheme="minorHAnsi" w:hAnsiTheme="minorHAnsi"/>
                <w:b/>
                <w:bCs/>
                <w:sz w:val="22"/>
                <w:szCs w:val="22"/>
              </w:rPr>
            </w:pPr>
          </w:p>
        </w:tc>
        <w:tc>
          <w:tcPr>
            <w:tcW w:w="2010" w:type="dxa"/>
            <w:vMerge/>
          </w:tcPr>
          <w:p w:rsidR="00694032" w:rsidRPr="007961BB" w:rsidRDefault="00694032" w:rsidP="00694032">
            <w:pPr>
              <w:pStyle w:val="BodyText"/>
              <w:rPr>
                <w:rFonts w:asciiTheme="minorHAnsi" w:hAnsiTheme="minorHAnsi"/>
                <w:b/>
                <w:bCs/>
                <w:sz w:val="22"/>
                <w:szCs w:val="22"/>
              </w:rPr>
            </w:pPr>
          </w:p>
        </w:tc>
      </w:tr>
      <w:tr w:rsidR="00694032" w:rsidRPr="004411BD" w:rsidTr="004660F4">
        <w:tc>
          <w:tcPr>
            <w:tcW w:w="2578" w:type="dxa"/>
          </w:tcPr>
          <w:p w:rsidR="00694032" w:rsidRPr="007961BB" w:rsidRDefault="004E615B" w:rsidP="00694032">
            <w:pPr>
              <w:pStyle w:val="BodyText"/>
              <w:numPr>
                <w:ilvl w:val="0"/>
                <w:numId w:val="18"/>
              </w:numPr>
              <w:ind w:left="270" w:hanging="270"/>
              <w:rPr>
                <w:rFonts w:asciiTheme="minorHAnsi" w:hAnsiTheme="minorHAnsi"/>
                <w:bCs/>
                <w:sz w:val="22"/>
                <w:szCs w:val="22"/>
              </w:rPr>
            </w:pPr>
            <w:r w:rsidRPr="007961BB">
              <w:rPr>
                <w:rFonts w:asciiTheme="minorHAnsi" w:hAnsiTheme="minorHAnsi"/>
                <w:bCs/>
                <w:sz w:val="22"/>
                <w:szCs w:val="22"/>
              </w:rPr>
              <w:t>Other extraction</w:t>
            </w:r>
          </w:p>
        </w:tc>
        <w:tc>
          <w:tcPr>
            <w:tcW w:w="2528" w:type="dxa"/>
            <w:vMerge/>
          </w:tcPr>
          <w:p w:rsidR="00694032" w:rsidRPr="007961BB" w:rsidRDefault="00694032" w:rsidP="00694032">
            <w:pPr>
              <w:pStyle w:val="BodyText"/>
              <w:rPr>
                <w:rFonts w:asciiTheme="minorHAnsi" w:hAnsiTheme="minorHAnsi"/>
                <w:b/>
                <w:bCs/>
                <w:sz w:val="22"/>
                <w:szCs w:val="22"/>
              </w:rPr>
            </w:pPr>
          </w:p>
        </w:tc>
        <w:tc>
          <w:tcPr>
            <w:tcW w:w="1740" w:type="dxa"/>
            <w:vMerge/>
          </w:tcPr>
          <w:p w:rsidR="00694032" w:rsidRPr="007961BB" w:rsidRDefault="00694032" w:rsidP="00694032">
            <w:pPr>
              <w:pStyle w:val="BodyText"/>
              <w:rPr>
                <w:rFonts w:asciiTheme="minorHAnsi" w:hAnsiTheme="minorHAnsi"/>
                <w:b/>
                <w:bCs/>
                <w:sz w:val="22"/>
                <w:szCs w:val="22"/>
              </w:rPr>
            </w:pPr>
          </w:p>
        </w:tc>
        <w:tc>
          <w:tcPr>
            <w:tcW w:w="2010" w:type="dxa"/>
            <w:vMerge/>
          </w:tcPr>
          <w:p w:rsidR="00694032" w:rsidRPr="007961BB" w:rsidRDefault="00694032" w:rsidP="00694032">
            <w:pPr>
              <w:pStyle w:val="BodyText"/>
              <w:rPr>
                <w:rFonts w:asciiTheme="minorHAnsi" w:hAnsiTheme="minorHAnsi"/>
                <w:b/>
                <w:bCs/>
                <w:sz w:val="22"/>
                <w:szCs w:val="22"/>
              </w:rPr>
            </w:pPr>
          </w:p>
        </w:tc>
      </w:tr>
      <w:tr w:rsidR="00F551AB" w:rsidRPr="004411BD" w:rsidTr="004660F4">
        <w:tc>
          <w:tcPr>
            <w:tcW w:w="2578" w:type="dxa"/>
          </w:tcPr>
          <w:p w:rsidR="00F551AB" w:rsidRPr="007961BB" w:rsidRDefault="00F551AB" w:rsidP="004533EA">
            <w:pPr>
              <w:pStyle w:val="BodyText"/>
              <w:numPr>
                <w:ilvl w:val="0"/>
                <w:numId w:val="18"/>
              </w:numPr>
              <w:ind w:left="270" w:hanging="270"/>
              <w:rPr>
                <w:rFonts w:asciiTheme="minorHAnsi" w:hAnsiTheme="minorHAnsi"/>
                <w:bCs/>
                <w:sz w:val="22"/>
                <w:szCs w:val="22"/>
              </w:rPr>
            </w:pPr>
            <w:r w:rsidRPr="007961BB">
              <w:rPr>
                <w:rFonts w:asciiTheme="minorHAnsi" w:hAnsiTheme="minorHAnsi"/>
                <w:bCs/>
                <w:sz w:val="22"/>
                <w:szCs w:val="22"/>
              </w:rPr>
              <w:t>Petroleum refinement</w:t>
            </w:r>
          </w:p>
        </w:tc>
        <w:tc>
          <w:tcPr>
            <w:tcW w:w="2528" w:type="dxa"/>
            <w:vMerge w:val="restart"/>
            <w:vAlign w:val="center"/>
          </w:tcPr>
          <w:p w:rsidR="00F551AB" w:rsidRPr="007961BB" w:rsidRDefault="00F551AB" w:rsidP="00694032">
            <w:pPr>
              <w:pStyle w:val="BodyText"/>
              <w:numPr>
                <w:ilvl w:val="0"/>
                <w:numId w:val="21"/>
              </w:numPr>
              <w:ind w:left="361" w:hanging="344"/>
              <w:rPr>
                <w:rFonts w:asciiTheme="minorHAnsi" w:hAnsiTheme="minorHAnsi"/>
                <w:bCs/>
                <w:sz w:val="22"/>
                <w:szCs w:val="22"/>
              </w:rPr>
            </w:pPr>
            <w:r w:rsidRPr="007961BB">
              <w:rPr>
                <w:rFonts w:asciiTheme="minorHAnsi" w:hAnsiTheme="minorHAnsi"/>
                <w:bCs/>
                <w:sz w:val="22"/>
                <w:szCs w:val="22"/>
              </w:rPr>
              <w:t xml:space="preserve"> “ICT manufacturing industries” is taken out of “other manufacturing”. </w:t>
            </w:r>
          </w:p>
          <w:p w:rsidR="00F551AB" w:rsidRPr="007961BB" w:rsidRDefault="00F551AB" w:rsidP="00F551AB">
            <w:pPr>
              <w:pStyle w:val="BodyText"/>
              <w:numPr>
                <w:ilvl w:val="0"/>
                <w:numId w:val="21"/>
              </w:numPr>
              <w:ind w:left="361" w:hanging="344"/>
              <w:rPr>
                <w:rFonts w:asciiTheme="minorHAnsi" w:hAnsiTheme="minorHAnsi"/>
                <w:bCs/>
                <w:sz w:val="22"/>
                <w:szCs w:val="22"/>
              </w:rPr>
            </w:pPr>
            <w:r w:rsidRPr="007961BB">
              <w:rPr>
                <w:rFonts w:asciiTheme="minorHAnsi" w:hAnsiTheme="minorHAnsi"/>
                <w:bCs/>
                <w:sz w:val="22"/>
                <w:szCs w:val="22"/>
              </w:rPr>
              <w:t xml:space="preserve">The rest of “other manufacturing” will be aggregated with other activities in this group to obtain “non-ICT industry”. </w:t>
            </w:r>
          </w:p>
        </w:tc>
        <w:tc>
          <w:tcPr>
            <w:tcW w:w="1740" w:type="dxa"/>
            <w:vMerge w:val="restart"/>
            <w:vAlign w:val="center"/>
          </w:tcPr>
          <w:p w:rsidR="00F551AB" w:rsidRPr="007961BB" w:rsidRDefault="00F551AB" w:rsidP="00B11BF4">
            <w:pPr>
              <w:pStyle w:val="BodyText"/>
              <w:numPr>
                <w:ilvl w:val="0"/>
                <w:numId w:val="23"/>
              </w:numPr>
              <w:ind w:left="257" w:hanging="257"/>
              <w:rPr>
                <w:rFonts w:asciiTheme="minorHAnsi" w:hAnsiTheme="minorHAnsi"/>
                <w:bCs/>
                <w:sz w:val="22"/>
                <w:szCs w:val="22"/>
              </w:rPr>
            </w:pPr>
            <w:r w:rsidRPr="007961BB">
              <w:rPr>
                <w:rFonts w:asciiTheme="minorHAnsi" w:hAnsiTheme="minorHAnsi"/>
                <w:bCs/>
                <w:sz w:val="22"/>
                <w:szCs w:val="22"/>
              </w:rPr>
              <w:t xml:space="preserve">Non-ICT </w:t>
            </w:r>
            <w:r w:rsidR="00B11BF4" w:rsidRPr="007961BB">
              <w:rPr>
                <w:rFonts w:asciiTheme="minorHAnsi" w:hAnsiTheme="minorHAnsi"/>
                <w:bCs/>
                <w:sz w:val="22"/>
                <w:szCs w:val="22"/>
              </w:rPr>
              <w:t>industry</w:t>
            </w:r>
          </w:p>
        </w:tc>
        <w:tc>
          <w:tcPr>
            <w:tcW w:w="2010" w:type="dxa"/>
            <w:vMerge w:val="restart"/>
            <w:vAlign w:val="center"/>
          </w:tcPr>
          <w:p w:rsidR="00F551AB" w:rsidRPr="007961BB" w:rsidRDefault="00F551AB" w:rsidP="009E15CC">
            <w:pPr>
              <w:pStyle w:val="BodyText"/>
              <w:numPr>
                <w:ilvl w:val="0"/>
                <w:numId w:val="22"/>
              </w:numPr>
              <w:ind w:left="230" w:hanging="270"/>
              <w:rPr>
                <w:rFonts w:asciiTheme="minorHAnsi" w:hAnsiTheme="minorHAnsi"/>
                <w:bCs/>
                <w:sz w:val="22"/>
                <w:szCs w:val="22"/>
              </w:rPr>
            </w:pPr>
            <w:r w:rsidRPr="007961BB">
              <w:rPr>
                <w:rFonts w:asciiTheme="minorHAnsi" w:hAnsiTheme="minorHAnsi"/>
                <w:bCs/>
                <w:sz w:val="22"/>
                <w:szCs w:val="22"/>
              </w:rPr>
              <w:t>ICT manufacturing industries</w:t>
            </w:r>
          </w:p>
        </w:tc>
      </w:tr>
      <w:tr w:rsidR="00694032" w:rsidRPr="004411BD" w:rsidTr="004660F4">
        <w:tc>
          <w:tcPr>
            <w:tcW w:w="2578" w:type="dxa"/>
          </w:tcPr>
          <w:p w:rsidR="00694032" w:rsidRPr="007961BB" w:rsidRDefault="00F551AB" w:rsidP="00694032">
            <w:pPr>
              <w:pStyle w:val="BodyText"/>
              <w:numPr>
                <w:ilvl w:val="0"/>
                <w:numId w:val="18"/>
              </w:numPr>
              <w:ind w:left="270" w:hanging="270"/>
              <w:rPr>
                <w:rFonts w:asciiTheme="minorHAnsi" w:hAnsiTheme="minorHAnsi"/>
                <w:bCs/>
                <w:sz w:val="22"/>
                <w:szCs w:val="22"/>
              </w:rPr>
            </w:pPr>
            <w:r w:rsidRPr="007961BB">
              <w:rPr>
                <w:rFonts w:asciiTheme="minorHAnsi" w:hAnsiTheme="minorHAnsi"/>
                <w:bCs/>
                <w:sz w:val="22"/>
                <w:szCs w:val="22"/>
              </w:rPr>
              <w:t>Other manufacturing</w:t>
            </w:r>
          </w:p>
        </w:tc>
        <w:tc>
          <w:tcPr>
            <w:tcW w:w="2528" w:type="dxa"/>
            <w:vMerge/>
          </w:tcPr>
          <w:p w:rsidR="00694032" w:rsidRPr="004411BD" w:rsidRDefault="00694032" w:rsidP="00694032">
            <w:pPr>
              <w:pStyle w:val="BodyText"/>
              <w:rPr>
                <w:rFonts w:asciiTheme="minorHAnsi" w:hAnsiTheme="minorHAnsi"/>
                <w:bCs/>
              </w:rPr>
            </w:pPr>
          </w:p>
        </w:tc>
        <w:tc>
          <w:tcPr>
            <w:tcW w:w="1740" w:type="dxa"/>
            <w:vMerge/>
          </w:tcPr>
          <w:p w:rsidR="00694032" w:rsidRPr="004411BD" w:rsidRDefault="00694032" w:rsidP="00694032">
            <w:pPr>
              <w:pStyle w:val="BodyText"/>
              <w:rPr>
                <w:rFonts w:asciiTheme="minorHAnsi" w:hAnsiTheme="minorHAnsi"/>
                <w:b/>
                <w:bCs/>
              </w:rPr>
            </w:pPr>
          </w:p>
        </w:tc>
        <w:tc>
          <w:tcPr>
            <w:tcW w:w="2010" w:type="dxa"/>
            <w:vMerge/>
          </w:tcPr>
          <w:p w:rsidR="00694032" w:rsidRPr="004411BD" w:rsidRDefault="00694032" w:rsidP="00694032">
            <w:pPr>
              <w:pStyle w:val="BodyText"/>
              <w:rPr>
                <w:rFonts w:asciiTheme="minorHAnsi" w:hAnsiTheme="minorHAnsi"/>
                <w:bCs/>
              </w:rPr>
            </w:pPr>
          </w:p>
        </w:tc>
      </w:tr>
      <w:tr w:rsidR="00694032" w:rsidRPr="004411BD" w:rsidTr="004660F4">
        <w:tc>
          <w:tcPr>
            <w:tcW w:w="2578" w:type="dxa"/>
          </w:tcPr>
          <w:p w:rsidR="00694032" w:rsidRPr="007961BB" w:rsidRDefault="00885F4E" w:rsidP="00694032">
            <w:pPr>
              <w:pStyle w:val="BodyText"/>
              <w:numPr>
                <w:ilvl w:val="0"/>
                <w:numId w:val="18"/>
              </w:numPr>
              <w:ind w:left="270" w:hanging="270"/>
              <w:rPr>
                <w:rFonts w:asciiTheme="minorHAnsi" w:hAnsiTheme="minorHAnsi"/>
                <w:bCs/>
                <w:sz w:val="22"/>
                <w:szCs w:val="22"/>
              </w:rPr>
            </w:pPr>
            <w:r w:rsidRPr="007961BB">
              <w:rPr>
                <w:rFonts w:asciiTheme="minorHAnsi" w:hAnsiTheme="minorHAnsi"/>
                <w:bCs/>
                <w:sz w:val="22"/>
                <w:szCs w:val="22"/>
              </w:rPr>
              <w:t>Electricity and gas</w:t>
            </w:r>
          </w:p>
        </w:tc>
        <w:tc>
          <w:tcPr>
            <w:tcW w:w="2528" w:type="dxa"/>
            <w:vMerge/>
          </w:tcPr>
          <w:p w:rsidR="00694032" w:rsidRPr="004411BD" w:rsidRDefault="00694032" w:rsidP="00694032">
            <w:pPr>
              <w:pStyle w:val="BodyText"/>
              <w:rPr>
                <w:rFonts w:asciiTheme="minorHAnsi" w:hAnsiTheme="minorHAnsi"/>
                <w:bCs/>
              </w:rPr>
            </w:pPr>
          </w:p>
        </w:tc>
        <w:tc>
          <w:tcPr>
            <w:tcW w:w="1740" w:type="dxa"/>
            <w:vMerge/>
          </w:tcPr>
          <w:p w:rsidR="00694032" w:rsidRPr="004411BD" w:rsidRDefault="00694032" w:rsidP="00694032">
            <w:pPr>
              <w:pStyle w:val="BodyText"/>
              <w:rPr>
                <w:rFonts w:asciiTheme="minorHAnsi" w:hAnsiTheme="minorHAnsi"/>
                <w:b/>
                <w:bCs/>
              </w:rPr>
            </w:pPr>
          </w:p>
        </w:tc>
        <w:tc>
          <w:tcPr>
            <w:tcW w:w="2010" w:type="dxa"/>
            <w:vMerge/>
          </w:tcPr>
          <w:p w:rsidR="00694032" w:rsidRPr="004411BD" w:rsidRDefault="00694032" w:rsidP="00694032">
            <w:pPr>
              <w:pStyle w:val="BodyText"/>
              <w:rPr>
                <w:rFonts w:asciiTheme="minorHAnsi" w:hAnsiTheme="minorHAnsi"/>
                <w:bCs/>
              </w:rPr>
            </w:pPr>
          </w:p>
        </w:tc>
      </w:tr>
      <w:tr w:rsidR="00694032" w:rsidRPr="004411BD" w:rsidTr="004660F4">
        <w:tc>
          <w:tcPr>
            <w:tcW w:w="2578" w:type="dxa"/>
          </w:tcPr>
          <w:p w:rsidR="00694032" w:rsidRPr="007961BB" w:rsidRDefault="00885F4E" w:rsidP="00694032">
            <w:pPr>
              <w:pStyle w:val="BodyText"/>
              <w:numPr>
                <w:ilvl w:val="0"/>
                <w:numId w:val="18"/>
              </w:numPr>
              <w:ind w:left="270" w:hanging="270"/>
              <w:rPr>
                <w:rFonts w:asciiTheme="minorHAnsi" w:hAnsiTheme="minorHAnsi"/>
                <w:bCs/>
                <w:sz w:val="22"/>
                <w:szCs w:val="22"/>
              </w:rPr>
            </w:pPr>
            <w:r w:rsidRPr="007961BB">
              <w:rPr>
                <w:rFonts w:asciiTheme="minorHAnsi" w:hAnsiTheme="minorHAnsi"/>
                <w:bCs/>
                <w:sz w:val="22"/>
                <w:szCs w:val="22"/>
              </w:rPr>
              <w:t>Water</w:t>
            </w:r>
          </w:p>
        </w:tc>
        <w:tc>
          <w:tcPr>
            <w:tcW w:w="2528" w:type="dxa"/>
            <w:vMerge/>
          </w:tcPr>
          <w:p w:rsidR="00694032" w:rsidRPr="004411BD" w:rsidRDefault="00694032" w:rsidP="00694032">
            <w:pPr>
              <w:pStyle w:val="BodyText"/>
              <w:rPr>
                <w:rFonts w:asciiTheme="minorHAnsi" w:hAnsiTheme="minorHAnsi"/>
                <w:bCs/>
              </w:rPr>
            </w:pPr>
          </w:p>
        </w:tc>
        <w:tc>
          <w:tcPr>
            <w:tcW w:w="1740" w:type="dxa"/>
            <w:vMerge/>
          </w:tcPr>
          <w:p w:rsidR="00694032" w:rsidRPr="004411BD" w:rsidRDefault="00694032" w:rsidP="00694032">
            <w:pPr>
              <w:pStyle w:val="BodyText"/>
              <w:rPr>
                <w:rFonts w:asciiTheme="minorHAnsi" w:hAnsiTheme="minorHAnsi"/>
                <w:b/>
                <w:bCs/>
              </w:rPr>
            </w:pPr>
          </w:p>
        </w:tc>
        <w:tc>
          <w:tcPr>
            <w:tcW w:w="2010" w:type="dxa"/>
            <w:vMerge/>
          </w:tcPr>
          <w:p w:rsidR="00694032" w:rsidRPr="004411BD" w:rsidRDefault="00694032" w:rsidP="00694032">
            <w:pPr>
              <w:pStyle w:val="BodyText"/>
              <w:rPr>
                <w:rFonts w:asciiTheme="minorHAnsi" w:hAnsiTheme="minorHAnsi"/>
                <w:bCs/>
              </w:rPr>
            </w:pPr>
          </w:p>
        </w:tc>
      </w:tr>
      <w:tr w:rsidR="00694032" w:rsidRPr="004411BD" w:rsidTr="004660F4">
        <w:tc>
          <w:tcPr>
            <w:tcW w:w="2578" w:type="dxa"/>
          </w:tcPr>
          <w:p w:rsidR="00694032" w:rsidRPr="007961BB" w:rsidRDefault="00694032" w:rsidP="00694032">
            <w:pPr>
              <w:pStyle w:val="BodyText"/>
              <w:numPr>
                <w:ilvl w:val="0"/>
                <w:numId w:val="18"/>
              </w:numPr>
              <w:ind w:left="270" w:hanging="270"/>
              <w:rPr>
                <w:rFonts w:asciiTheme="minorHAnsi" w:hAnsiTheme="minorHAnsi"/>
                <w:bCs/>
                <w:sz w:val="22"/>
                <w:szCs w:val="22"/>
              </w:rPr>
            </w:pPr>
            <w:r w:rsidRPr="007961BB">
              <w:rPr>
                <w:rFonts w:asciiTheme="minorHAnsi" w:hAnsiTheme="minorHAnsi"/>
                <w:bCs/>
                <w:sz w:val="22"/>
                <w:szCs w:val="22"/>
              </w:rPr>
              <w:t>Sewerage</w:t>
            </w:r>
          </w:p>
        </w:tc>
        <w:tc>
          <w:tcPr>
            <w:tcW w:w="2528" w:type="dxa"/>
            <w:vMerge/>
          </w:tcPr>
          <w:p w:rsidR="00694032" w:rsidRPr="004411BD" w:rsidRDefault="00694032" w:rsidP="00694032">
            <w:pPr>
              <w:pStyle w:val="BodyText"/>
              <w:rPr>
                <w:rFonts w:asciiTheme="minorHAnsi" w:hAnsiTheme="minorHAnsi"/>
                <w:bCs/>
              </w:rPr>
            </w:pPr>
          </w:p>
        </w:tc>
        <w:tc>
          <w:tcPr>
            <w:tcW w:w="1740" w:type="dxa"/>
            <w:vMerge/>
          </w:tcPr>
          <w:p w:rsidR="00694032" w:rsidRPr="004411BD" w:rsidRDefault="00694032" w:rsidP="00694032">
            <w:pPr>
              <w:pStyle w:val="BodyText"/>
              <w:rPr>
                <w:rFonts w:asciiTheme="minorHAnsi" w:hAnsiTheme="minorHAnsi"/>
                <w:b/>
                <w:bCs/>
              </w:rPr>
            </w:pPr>
          </w:p>
        </w:tc>
        <w:tc>
          <w:tcPr>
            <w:tcW w:w="2010" w:type="dxa"/>
            <w:vMerge/>
          </w:tcPr>
          <w:p w:rsidR="00694032" w:rsidRPr="004411BD" w:rsidRDefault="00694032" w:rsidP="00694032">
            <w:pPr>
              <w:pStyle w:val="BodyText"/>
              <w:rPr>
                <w:rFonts w:asciiTheme="minorHAnsi" w:hAnsiTheme="minorHAnsi"/>
                <w:bCs/>
              </w:rPr>
            </w:pPr>
          </w:p>
        </w:tc>
      </w:tr>
      <w:tr w:rsidR="00694032" w:rsidRPr="004411BD" w:rsidTr="004660F4">
        <w:tc>
          <w:tcPr>
            <w:tcW w:w="2578" w:type="dxa"/>
          </w:tcPr>
          <w:p w:rsidR="00694032" w:rsidRPr="007961BB" w:rsidRDefault="00885F4E" w:rsidP="00694032">
            <w:pPr>
              <w:pStyle w:val="BodyText"/>
              <w:numPr>
                <w:ilvl w:val="0"/>
                <w:numId w:val="18"/>
              </w:numPr>
              <w:ind w:left="270" w:hanging="270"/>
              <w:rPr>
                <w:rFonts w:asciiTheme="minorHAnsi" w:hAnsiTheme="minorHAnsi"/>
                <w:bCs/>
                <w:sz w:val="22"/>
                <w:szCs w:val="22"/>
              </w:rPr>
            </w:pPr>
            <w:r w:rsidRPr="007961BB">
              <w:rPr>
                <w:rFonts w:asciiTheme="minorHAnsi" w:hAnsiTheme="minorHAnsi"/>
                <w:bCs/>
                <w:sz w:val="22"/>
                <w:szCs w:val="22"/>
              </w:rPr>
              <w:t>Building &amp; construction</w:t>
            </w:r>
          </w:p>
        </w:tc>
        <w:tc>
          <w:tcPr>
            <w:tcW w:w="2528" w:type="dxa"/>
            <w:vMerge/>
          </w:tcPr>
          <w:p w:rsidR="00694032" w:rsidRPr="004411BD" w:rsidRDefault="00694032" w:rsidP="00694032">
            <w:pPr>
              <w:pStyle w:val="BodyText"/>
              <w:rPr>
                <w:rFonts w:asciiTheme="minorHAnsi" w:hAnsiTheme="minorHAnsi"/>
                <w:bCs/>
              </w:rPr>
            </w:pPr>
          </w:p>
        </w:tc>
        <w:tc>
          <w:tcPr>
            <w:tcW w:w="1740" w:type="dxa"/>
            <w:vMerge/>
          </w:tcPr>
          <w:p w:rsidR="00694032" w:rsidRPr="004411BD" w:rsidRDefault="00694032" w:rsidP="00694032">
            <w:pPr>
              <w:pStyle w:val="BodyText"/>
              <w:rPr>
                <w:rFonts w:asciiTheme="minorHAnsi" w:hAnsiTheme="minorHAnsi"/>
                <w:b/>
                <w:bCs/>
              </w:rPr>
            </w:pPr>
          </w:p>
        </w:tc>
        <w:tc>
          <w:tcPr>
            <w:tcW w:w="2010" w:type="dxa"/>
            <w:vMerge/>
          </w:tcPr>
          <w:p w:rsidR="00694032" w:rsidRPr="004411BD" w:rsidRDefault="00694032" w:rsidP="00694032">
            <w:pPr>
              <w:pStyle w:val="BodyText"/>
              <w:rPr>
                <w:rFonts w:asciiTheme="minorHAnsi" w:hAnsiTheme="minorHAnsi"/>
                <w:bCs/>
              </w:rPr>
            </w:pPr>
          </w:p>
        </w:tc>
      </w:tr>
    </w:tbl>
    <w:p w:rsidR="009A031E" w:rsidRDefault="009A031E"/>
    <w:p w:rsidR="009A031E" w:rsidRDefault="009A031E">
      <w:r>
        <w:br w:type="page"/>
      </w:r>
    </w:p>
    <w:tbl>
      <w:tblPr>
        <w:tblStyle w:val="TableGrid"/>
        <w:tblW w:w="0" w:type="auto"/>
        <w:tblLook w:val="04A0"/>
      </w:tblPr>
      <w:tblGrid>
        <w:gridCol w:w="2577"/>
        <w:gridCol w:w="2521"/>
        <w:gridCol w:w="1733"/>
        <w:gridCol w:w="2025"/>
      </w:tblGrid>
      <w:tr w:rsidR="004C5836" w:rsidRPr="004411BD" w:rsidTr="009A031E">
        <w:tc>
          <w:tcPr>
            <w:tcW w:w="2577" w:type="dxa"/>
            <w:vMerge w:val="restart"/>
            <w:vAlign w:val="center"/>
          </w:tcPr>
          <w:p w:rsidR="004C5836" w:rsidRPr="007961BB" w:rsidRDefault="004C5836" w:rsidP="006B2FCC">
            <w:pPr>
              <w:pStyle w:val="BodyText"/>
              <w:jc w:val="center"/>
              <w:rPr>
                <w:rFonts w:asciiTheme="minorHAnsi" w:hAnsiTheme="minorHAnsi"/>
                <w:b/>
                <w:bCs/>
                <w:sz w:val="22"/>
                <w:szCs w:val="22"/>
              </w:rPr>
            </w:pPr>
            <w:r w:rsidRPr="007961BB">
              <w:rPr>
                <w:rFonts w:asciiTheme="minorHAnsi" w:hAnsiTheme="minorHAnsi"/>
                <w:b/>
                <w:bCs/>
                <w:sz w:val="22"/>
                <w:szCs w:val="22"/>
              </w:rPr>
              <w:lastRenderedPageBreak/>
              <w:t xml:space="preserve">Economic activities disaggregated by Egypt’s Ministry of Economic Development </w:t>
            </w:r>
          </w:p>
        </w:tc>
        <w:tc>
          <w:tcPr>
            <w:tcW w:w="2521" w:type="dxa"/>
            <w:vMerge w:val="restart"/>
            <w:vAlign w:val="center"/>
          </w:tcPr>
          <w:p w:rsidR="004C5836" w:rsidRPr="007961BB" w:rsidRDefault="004C5836" w:rsidP="004533EA">
            <w:pPr>
              <w:pStyle w:val="BodyText"/>
              <w:jc w:val="center"/>
              <w:rPr>
                <w:rFonts w:asciiTheme="minorHAnsi" w:hAnsiTheme="minorHAnsi"/>
                <w:b/>
                <w:bCs/>
                <w:sz w:val="22"/>
                <w:szCs w:val="22"/>
              </w:rPr>
            </w:pPr>
            <w:r w:rsidRPr="007961BB">
              <w:rPr>
                <w:rFonts w:asciiTheme="minorHAnsi" w:hAnsiTheme="minorHAnsi"/>
                <w:b/>
                <w:bCs/>
                <w:sz w:val="22"/>
                <w:szCs w:val="22"/>
              </w:rPr>
              <w:t>Changes</w:t>
            </w:r>
          </w:p>
        </w:tc>
        <w:tc>
          <w:tcPr>
            <w:tcW w:w="3758" w:type="dxa"/>
            <w:gridSpan w:val="2"/>
            <w:vAlign w:val="center"/>
          </w:tcPr>
          <w:p w:rsidR="004C5836" w:rsidRPr="007961BB" w:rsidRDefault="004C5836" w:rsidP="004533EA">
            <w:pPr>
              <w:pStyle w:val="BodyText"/>
              <w:jc w:val="center"/>
              <w:rPr>
                <w:rFonts w:asciiTheme="minorHAnsi" w:hAnsiTheme="minorHAnsi"/>
                <w:b/>
                <w:bCs/>
                <w:sz w:val="22"/>
                <w:szCs w:val="22"/>
              </w:rPr>
            </w:pPr>
            <w:r w:rsidRPr="007961BB">
              <w:rPr>
                <w:rFonts w:asciiTheme="minorHAnsi" w:hAnsiTheme="minorHAnsi"/>
                <w:b/>
                <w:bCs/>
                <w:sz w:val="22"/>
                <w:szCs w:val="22"/>
              </w:rPr>
              <w:t>Economic activities as appeared in the ICT economy wide interaction social accounting matrix</w:t>
            </w:r>
          </w:p>
        </w:tc>
      </w:tr>
      <w:tr w:rsidR="004C5836" w:rsidRPr="004411BD" w:rsidTr="009A031E">
        <w:tc>
          <w:tcPr>
            <w:tcW w:w="2577" w:type="dxa"/>
            <w:vMerge/>
          </w:tcPr>
          <w:p w:rsidR="004C5836" w:rsidRPr="007961BB" w:rsidRDefault="004C5836" w:rsidP="004533EA">
            <w:pPr>
              <w:pStyle w:val="BodyText"/>
              <w:ind w:left="180"/>
              <w:rPr>
                <w:rFonts w:asciiTheme="minorHAnsi" w:hAnsiTheme="minorHAnsi"/>
                <w:bCs/>
                <w:sz w:val="22"/>
                <w:szCs w:val="22"/>
              </w:rPr>
            </w:pPr>
          </w:p>
        </w:tc>
        <w:tc>
          <w:tcPr>
            <w:tcW w:w="2521" w:type="dxa"/>
            <w:vMerge/>
            <w:vAlign w:val="center"/>
          </w:tcPr>
          <w:p w:rsidR="004C5836" w:rsidRPr="007961BB" w:rsidRDefault="004C5836" w:rsidP="004533EA">
            <w:pPr>
              <w:pStyle w:val="BodyText"/>
              <w:rPr>
                <w:rFonts w:asciiTheme="minorHAnsi" w:hAnsiTheme="minorHAnsi"/>
                <w:bCs/>
                <w:sz w:val="22"/>
                <w:szCs w:val="22"/>
              </w:rPr>
            </w:pPr>
          </w:p>
        </w:tc>
        <w:tc>
          <w:tcPr>
            <w:tcW w:w="1733" w:type="dxa"/>
            <w:vAlign w:val="center"/>
          </w:tcPr>
          <w:p w:rsidR="004C5836" w:rsidRPr="007961BB" w:rsidRDefault="004C5836" w:rsidP="004533EA">
            <w:pPr>
              <w:pStyle w:val="BodyText"/>
              <w:jc w:val="center"/>
              <w:rPr>
                <w:rFonts w:asciiTheme="minorHAnsi" w:hAnsiTheme="minorHAnsi"/>
                <w:b/>
                <w:bCs/>
                <w:sz w:val="22"/>
                <w:szCs w:val="22"/>
              </w:rPr>
            </w:pPr>
            <w:r w:rsidRPr="007961BB">
              <w:rPr>
                <w:rFonts w:asciiTheme="minorHAnsi" w:hAnsiTheme="minorHAnsi"/>
                <w:b/>
                <w:bCs/>
                <w:sz w:val="22"/>
                <w:szCs w:val="22"/>
              </w:rPr>
              <w:t>Non-ICT</w:t>
            </w:r>
          </w:p>
        </w:tc>
        <w:tc>
          <w:tcPr>
            <w:tcW w:w="2025" w:type="dxa"/>
            <w:vAlign w:val="center"/>
          </w:tcPr>
          <w:p w:rsidR="004C5836" w:rsidRPr="007961BB" w:rsidRDefault="004C5836" w:rsidP="004533EA">
            <w:pPr>
              <w:pStyle w:val="BodyText"/>
              <w:jc w:val="center"/>
              <w:rPr>
                <w:rFonts w:asciiTheme="minorHAnsi" w:hAnsiTheme="minorHAnsi"/>
                <w:b/>
                <w:bCs/>
                <w:sz w:val="22"/>
                <w:szCs w:val="22"/>
              </w:rPr>
            </w:pPr>
            <w:r w:rsidRPr="007961BB">
              <w:rPr>
                <w:rFonts w:asciiTheme="minorHAnsi" w:hAnsiTheme="minorHAnsi"/>
                <w:b/>
                <w:bCs/>
                <w:sz w:val="22"/>
                <w:szCs w:val="22"/>
              </w:rPr>
              <w:t>ICT</w:t>
            </w:r>
          </w:p>
        </w:tc>
      </w:tr>
      <w:tr w:rsidR="002F25B4" w:rsidRPr="004411BD" w:rsidTr="009A031E">
        <w:tc>
          <w:tcPr>
            <w:tcW w:w="2577" w:type="dxa"/>
          </w:tcPr>
          <w:p w:rsidR="002F25B4" w:rsidRPr="007961BB" w:rsidRDefault="002F25B4" w:rsidP="009A0060">
            <w:pPr>
              <w:pStyle w:val="BodyText"/>
              <w:numPr>
                <w:ilvl w:val="0"/>
                <w:numId w:val="19"/>
              </w:numPr>
              <w:ind w:left="270"/>
              <w:rPr>
                <w:rFonts w:asciiTheme="minorHAnsi" w:hAnsiTheme="minorHAnsi"/>
                <w:bCs/>
                <w:sz w:val="22"/>
                <w:szCs w:val="22"/>
              </w:rPr>
            </w:pPr>
            <w:r w:rsidRPr="007961BB">
              <w:rPr>
                <w:rFonts w:asciiTheme="minorHAnsi" w:hAnsiTheme="minorHAnsi"/>
                <w:bCs/>
                <w:sz w:val="22"/>
                <w:szCs w:val="22"/>
              </w:rPr>
              <w:t xml:space="preserve">Wholesale and retail trade </w:t>
            </w:r>
          </w:p>
        </w:tc>
        <w:tc>
          <w:tcPr>
            <w:tcW w:w="2521" w:type="dxa"/>
            <w:vMerge w:val="restart"/>
          </w:tcPr>
          <w:p w:rsidR="002F25B4" w:rsidRPr="007961BB" w:rsidRDefault="002F25B4" w:rsidP="00694032">
            <w:pPr>
              <w:pStyle w:val="BodyText"/>
              <w:numPr>
                <w:ilvl w:val="0"/>
                <w:numId w:val="20"/>
              </w:numPr>
              <w:ind w:left="361"/>
              <w:rPr>
                <w:rFonts w:asciiTheme="minorHAnsi" w:hAnsiTheme="minorHAnsi"/>
                <w:bCs/>
                <w:sz w:val="22"/>
                <w:szCs w:val="22"/>
              </w:rPr>
            </w:pPr>
            <w:r w:rsidRPr="007961BB">
              <w:rPr>
                <w:rFonts w:asciiTheme="minorHAnsi" w:hAnsiTheme="minorHAnsi"/>
                <w:bCs/>
                <w:sz w:val="22"/>
                <w:szCs w:val="22"/>
              </w:rPr>
              <w:t>“ICT trade industries” is taken out of “Wholesale and retail trade”</w:t>
            </w:r>
            <w:r w:rsidR="00B11BF4" w:rsidRPr="007961BB">
              <w:rPr>
                <w:rFonts w:asciiTheme="minorHAnsi" w:hAnsiTheme="minorHAnsi"/>
                <w:bCs/>
                <w:sz w:val="22"/>
                <w:szCs w:val="22"/>
              </w:rPr>
              <w:t>;</w:t>
            </w:r>
          </w:p>
          <w:p w:rsidR="002F25B4" w:rsidRPr="007961BB" w:rsidRDefault="002F25B4" w:rsidP="00694032">
            <w:pPr>
              <w:pStyle w:val="BodyText"/>
              <w:numPr>
                <w:ilvl w:val="0"/>
                <w:numId w:val="20"/>
              </w:numPr>
              <w:ind w:left="361"/>
              <w:rPr>
                <w:rFonts w:asciiTheme="minorHAnsi" w:hAnsiTheme="minorHAnsi"/>
                <w:bCs/>
                <w:sz w:val="22"/>
                <w:szCs w:val="22"/>
              </w:rPr>
            </w:pPr>
            <w:r w:rsidRPr="007961BB">
              <w:rPr>
                <w:rFonts w:asciiTheme="minorHAnsi" w:hAnsiTheme="minorHAnsi"/>
                <w:bCs/>
                <w:sz w:val="22"/>
                <w:szCs w:val="22"/>
              </w:rPr>
              <w:t>Three activities are taken out of “information technology”. These are “software publishing”, “computer programming, consultancy &amp; related activities” and “data processing, hosting &amp; r</w:t>
            </w:r>
            <w:r w:rsidR="00B11BF4" w:rsidRPr="007961BB">
              <w:rPr>
                <w:rFonts w:asciiTheme="minorHAnsi" w:hAnsiTheme="minorHAnsi"/>
                <w:bCs/>
                <w:sz w:val="22"/>
                <w:szCs w:val="22"/>
              </w:rPr>
              <w:t>elated activities; web portals”;</w:t>
            </w:r>
          </w:p>
          <w:p w:rsidR="002F25B4" w:rsidRPr="007961BB" w:rsidRDefault="002F25B4" w:rsidP="00694032">
            <w:pPr>
              <w:pStyle w:val="BodyText"/>
              <w:numPr>
                <w:ilvl w:val="0"/>
                <w:numId w:val="20"/>
              </w:numPr>
              <w:ind w:left="361"/>
              <w:rPr>
                <w:rFonts w:asciiTheme="minorHAnsi" w:hAnsiTheme="minorHAnsi"/>
                <w:bCs/>
                <w:sz w:val="22"/>
                <w:szCs w:val="22"/>
              </w:rPr>
            </w:pPr>
            <w:r w:rsidRPr="007961BB">
              <w:rPr>
                <w:rFonts w:asciiTheme="minorHAnsi" w:hAnsiTheme="minorHAnsi"/>
                <w:bCs/>
                <w:sz w:val="22"/>
                <w:szCs w:val="22"/>
              </w:rPr>
              <w:t>“Repair of computers and communication equipment” i</w:t>
            </w:r>
            <w:r w:rsidR="00B11BF4" w:rsidRPr="007961BB">
              <w:rPr>
                <w:rFonts w:asciiTheme="minorHAnsi" w:hAnsiTheme="minorHAnsi"/>
                <w:bCs/>
                <w:sz w:val="22"/>
                <w:szCs w:val="22"/>
              </w:rPr>
              <w:t>s taken out of “other services”;</w:t>
            </w:r>
          </w:p>
          <w:p w:rsidR="002E3EC3" w:rsidRPr="007961BB" w:rsidRDefault="00B11BF4" w:rsidP="00694032">
            <w:pPr>
              <w:pStyle w:val="BodyText"/>
              <w:numPr>
                <w:ilvl w:val="0"/>
                <w:numId w:val="20"/>
              </w:numPr>
              <w:ind w:left="361"/>
              <w:rPr>
                <w:rFonts w:asciiTheme="minorHAnsi" w:hAnsiTheme="minorHAnsi"/>
                <w:bCs/>
                <w:sz w:val="22"/>
                <w:szCs w:val="22"/>
              </w:rPr>
            </w:pPr>
            <w:r w:rsidRPr="007961BB">
              <w:rPr>
                <w:rFonts w:asciiTheme="minorHAnsi" w:hAnsiTheme="minorHAnsi"/>
                <w:bCs/>
                <w:sz w:val="22"/>
                <w:szCs w:val="22"/>
              </w:rPr>
              <w:t>“Business activities” will appear as a separate non-ICT activity that is called “Business services”</w:t>
            </w:r>
            <w:r w:rsidR="000D6424" w:rsidRPr="007961BB">
              <w:rPr>
                <w:rFonts w:asciiTheme="minorHAnsi" w:hAnsiTheme="minorHAnsi"/>
                <w:bCs/>
                <w:sz w:val="22"/>
                <w:szCs w:val="22"/>
              </w:rPr>
              <w:t>;</w:t>
            </w:r>
          </w:p>
          <w:p w:rsidR="000D6424" w:rsidRPr="007961BB" w:rsidRDefault="000D6424" w:rsidP="00694032">
            <w:pPr>
              <w:pStyle w:val="BodyText"/>
              <w:numPr>
                <w:ilvl w:val="0"/>
                <w:numId w:val="20"/>
              </w:numPr>
              <w:ind w:left="361"/>
              <w:rPr>
                <w:rFonts w:asciiTheme="minorHAnsi" w:hAnsiTheme="minorHAnsi"/>
                <w:bCs/>
                <w:sz w:val="22"/>
                <w:szCs w:val="22"/>
              </w:rPr>
            </w:pPr>
            <w:r w:rsidRPr="007961BB">
              <w:rPr>
                <w:rFonts w:asciiTheme="minorHAnsi" w:hAnsiTheme="minorHAnsi"/>
                <w:bCs/>
                <w:sz w:val="22"/>
                <w:szCs w:val="22"/>
              </w:rPr>
              <w:t>“Education” and “Health” are grouped together under “social services”;</w:t>
            </w:r>
          </w:p>
          <w:p w:rsidR="000D6424" w:rsidRPr="007961BB" w:rsidRDefault="000D6424" w:rsidP="00694032">
            <w:pPr>
              <w:pStyle w:val="BodyText"/>
              <w:numPr>
                <w:ilvl w:val="0"/>
                <w:numId w:val="20"/>
              </w:numPr>
              <w:ind w:left="361"/>
              <w:rPr>
                <w:rFonts w:asciiTheme="minorHAnsi" w:hAnsiTheme="minorHAnsi"/>
                <w:bCs/>
                <w:sz w:val="22"/>
                <w:szCs w:val="22"/>
              </w:rPr>
            </w:pPr>
            <w:r w:rsidRPr="007961BB">
              <w:rPr>
                <w:rFonts w:asciiTheme="minorHAnsi" w:hAnsiTheme="minorHAnsi"/>
                <w:bCs/>
                <w:sz w:val="22"/>
                <w:szCs w:val="22"/>
              </w:rPr>
              <w:t>“Government” appears as a separate activity under “</w:t>
            </w:r>
            <w:r w:rsidR="0058127D" w:rsidRPr="007961BB">
              <w:rPr>
                <w:rFonts w:asciiTheme="minorHAnsi" w:hAnsiTheme="minorHAnsi"/>
                <w:bCs/>
                <w:sz w:val="22"/>
                <w:szCs w:val="22"/>
              </w:rPr>
              <w:t>G</w:t>
            </w:r>
            <w:r w:rsidRPr="007961BB">
              <w:rPr>
                <w:rFonts w:asciiTheme="minorHAnsi" w:hAnsiTheme="minorHAnsi"/>
                <w:bCs/>
                <w:sz w:val="22"/>
                <w:szCs w:val="22"/>
              </w:rPr>
              <w:t>eneral government productive services”;</w:t>
            </w:r>
          </w:p>
          <w:p w:rsidR="000D6424" w:rsidRPr="007961BB" w:rsidRDefault="000D6424" w:rsidP="000D6424">
            <w:pPr>
              <w:pStyle w:val="BodyText"/>
              <w:numPr>
                <w:ilvl w:val="0"/>
                <w:numId w:val="20"/>
              </w:numPr>
              <w:ind w:left="361"/>
              <w:rPr>
                <w:rFonts w:asciiTheme="minorHAnsi" w:hAnsiTheme="minorHAnsi"/>
                <w:bCs/>
                <w:sz w:val="22"/>
                <w:szCs w:val="22"/>
              </w:rPr>
            </w:pPr>
            <w:r w:rsidRPr="007961BB">
              <w:rPr>
                <w:rFonts w:asciiTheme="minorHAnsi" w:hAnsiTheme="minorHAnsi"/>
                <w:bCs/>
                <w:sz w:val="22"/>
                <w:szCs w:val="22"/>
              </w:rPr>
              <w:t>The residual of this group is grouped under “other productive services”.</w:t>
            </w:r>
          </w:p>
        </w:tc>
        <w:tc>
          <w:tcPr>
            <w:tcW w:w="1733" w:type="dxa"/>
            <w:vMerge w:val="restart"/>
            <w:vAlign w:val="center"/>
          </w:tcPr>
          <w:p w:rsidR="00B11BF4" w:rsidRPr="007961BB" w:rsidRDefault="00B11BF4" w:rsidP="007E0874">
            <w:pPr>
              <w:pStyle w:val="BodyText"/>
              <w:numPr>
                <w:ilvl w:val="0"/>
                <w:numId w:val="23"/>
              </w:numPr>
              <w:ind w:left="257" w:hanging="257"/>
              <w:rPr>
                <w:rFonts w:asciiTheme="minorHAnsi" w:hAnsiTheme="minorHAnsi"/>
                <w:bCs/>
                <w:sz w:val="22"/>
                <w:szCs w:val="22"/>
              </w:rPr>
            </w:pPr>
            <w:r w:rsidRPr="007961BB">
              <w:rPr>
                <w:rFonts w:asciiTheme="minorHAnsi" w:hAnsiTheme="minorHAnsi"/>
                <w:bCs/>
                <w:sz w:val="22"/>
                <w:szCs w:val="22"/>
              </w:rPr>
              <w:t>Business services</w:t>
            </w:r>
          </w:p>
          <w:p w:rsidR="00B11BF4" w:rsidRPr="007961BB" w:rsidRDefault="000D6424" w:rsidP="007E0874">
            <w:pPr>
              <w:pStyle w:val="BodyText"/>
              <w:numPr>
                <w:ilvl w:val="0"/>
                <w:numId w:val="23"/>
              </w:numPr>
              <w:ind w:left="257" w:hanging="257"/>
              <w:rPr>
                <w:rFonts w:asciiTheme="minorHAnsi" w:hAnsiTheme="minorHAnsi"/>
                <w:bCs/>
                <w:sz w:val="22"/>
                <w:szCs w:val="22"/>
              </w:rPr>
            </w:pPr>
            <w:r w:rsidRPr="007961BB">
              <w:rPr>
                <w:rFonts w:asciiTheme="minorHAnsi" w:hAnsiTheme="minorHAnsi"/>
                <w:bCs/>
                <w:sz w:val="22"/>
                <w:szCs w:val="22"/>
              </w:rPr>
              <w:t>Social services</w:t>
            </w:r>
          </w:p>
          <w:p w:rsidR="000D6424" w:rsidRPr="007961BB" w:rsidRDefault="000D6424" w:rsidP="007E0874">
            <w:pPr>
              <w:pStyle w:val="BodyText"/>
              <w:numPr>
                <w:ilvl w:val="0"/>
                <w:numId w:val="23"/>
              </w:numPr>
              <w:ind w:left="257" w:hanging="257"/>
              <w:rPr>
                <w:rFonts w:asciiTheme="minorHAnsi" w:hAnsiTheme="minorHAnsi"/>
                <w:bCs/>
                <w:sz w:val="22"/>
                <w:szCs w:val="22"/>
              </w:rPr>
            </w:pPr>
            <w:r w:rsidRPr="007961BB">
              <w:rPr>
                <w:rFonts w:asciiTheme="minorHAnsi" w:hAnsiTheme="minorHAnsi"/>
                <w:bCs/>
                <w:sz w:val="22"/>
                <w:szCs w:val="22"/>
              </w:rPr>
              <w:t>General government productive services</w:t>
            </w:r>
          </w:p>
          <w:p w:rsidR="000D6424" w:rsidRPr="007961BB" w:rsidRDefault="000D6424" w:rsidP="007E0874">
            <w:pPr>
              <w:pStyle w:val="BodyText"/>
              <w:numPr>
                <w:ilvl w:val="0"/>
                <w:numId w:val="23"/>
              </w:numPr>
              <w:ind w:left="257" w:hanging="257"/>
              <w:rPr>
                <w:rFonts w:asciiTheme="minorHAnsi" w:hAnsiTheme="minorHAnsi"/>
                <w:bCs/>
                <w:sz w:val="22"/>
                <w:szCs w:val="22"/>
              </w:rPr>
            </w:pPr>
            <w:r w:rsidRPr="007961BB">
              <w:rPr>
                <w:rFonts w:asciiTheme="minorHAnsi" w:hAnsiTheme="minorHAnsi"/>
                <w:bCs/>
                <w:sz w:val="22"/>
                <w:szCs w:val="22"/>
              </w:rPr>
              <w:t>Other productive services</w:t>
            </w:r>
          </w:p>
        </w:tc>
        <w:tc>
          <w:tcPr>
            <w:tcW w:w="2025" w:type="dxa"/>
            <w:vMerge w:val="restart"/>
            <w:vAlign w:val="center"/>
          </w:tcPr>
          <w:p w:rsidR="002F25B4" w:rsidRPr="007961BB" w:rsidRDefault="002F25B4" w:rsidP="002F25B4">
            <w:pPr>
              <w:pStyle w:val="BodyText"/>
              <w:numPr>
                <w:ilvl w:val="0"/>
                <w:numId w:val="22"/>
              </w:numPr>
              <w:ind w:left="230" w:hanging="270"/>
              <w:rPr>
                <w:rFonts w:asciiTheme="minorHAnsi" w:hAnsiTheme="minorHAnsi"/>
                <w:bCs/>
                <w:sz w:val="22"/>
                <w:szCs w:val="22"/>
              </w:rPr>
            </w:pPr>
            <w:r w:rsidRPr="007961BB">
              <w:rPr>
                <w:rFonts w:asciiTheme="minorHAnsi" w:hAnsiTheme="minorHAnsi"/>
                <w:bCs/>
                <w:sz w:val="22"/>
                <w:szCs w:val="22"/>
              </w:rPr>
              <w:t>ICT trade industries</w:t>
            </w:r>
          </w:p>
          <w:p w:rsidR="00CF3A27" w:rsidRPr="007961BB" w:rsidRDefault="00CF3A27" w:rsidP="002F25B4">
            <w:pPr>
              <w:pStyle w:val="BodyText"/>
              <w:numPr>
                <w:ilvl w:val="0"/>
                <w:numId w:val="22"/>
              </w:numPr>
              <w:ind w:left="230" w:hanging="270"/>
              <w:rPr>
                <w:rFonts w:asciiTheme="minorHAnsi" w:hAnsiTheme="minorHAnsi"/>
                <w:bCs/>
                <w:sz w:val="22"/>
                <w:szCs w:val="22"/>
              </w:rPr>
            </w:pPr>
            <w:r w:rsidRPr="007961BB">
              <w:rPr>
                <w:rFonts w:asciiTheme="minorHAnsi" w:hAnsiTheme="minorHAnsi"/>
                <w:bCs/>
                <w:sz w:val="22"/>
                <w:szCs w:val="22"/>
              </w:rPr>
              <w:t>Software publishing</w:t>
            </w:r>
          </w:p>
          <w:p w:rsidR="007E0874" w:rsidRPr="007961BB" w:rsidRDefault="007E0874" w:rsidP="002F25B4">
            <w:pPr>
              <w:pStyle w:val="BodyText"/>
              <w:numPr>
                <w:ilvl w:val="0"/>
                <w:numId w:val="22"/>
              </w:numPr>
              <w:ind w:left="230" w:hanging="270"/>
              <w:rPr>
                <w:rFonts w:asciiTheme="minorHAnsi" w:hAnsiTheme="minorHAnsi"/>
                <w:bCs/>
                <w:sz w:val="22"/>
                <w:szCs w:val="22"/>
              </w:rPr>
            </w:pPr>
            <w:r w:rsidRPr="007961BB">
              <w:rPr>
                <w:rFonts w:asciiTheme="minorHAnsi" w:hAnsiTheme="minorHAnsi"/>
                <w:bCs/>
                <w:sz w:val="22"/>
                <w:szCs w:val="22"/>
              </w:rPr>
              <w:t>Communication</w:t>
            </w:r>
          </w:p>
          <w:p w:rsidR="00CF3A27" w:rsidRPr="007961BB" w:rsidRDefault="00CF3A27" w:rsidP="002F25B4">
            <w:pPr>
              <w:pStyle w:val="BodyText"/>
              <w:numPr>
                <w:ilvl w:val="0"/>
                <w:numId w:val="22"/>
              </w:numPr>
              <w:ind w:left="230" w:hanging="270"/>
              <w:rPr>
                <w:rFonts w:asciiTheme="minorHAnsi" w:hAnsiTheme="minorHAnsi"/>
                <w:bCs/>
                <w:sz w:val="22"/>
                <w:szCs w:val="22"/>
              </w:rPr>
            </w:pPr>
            <w:r w:rsidRPr="007961BB">
              <w:rPr>
                <w:rFonts w:asciiTheme="minorHAnsi" w:hAnsiTheme="minorHAnsi"/>
                <w:bCs/>
                <w:sz w:val="22"/>
                <w:szCs w:val="22"/>
              </w:rPr>
              <w:t>Computer programming, consultancy &amp; related activities</w:t>
            </w:r>
          </w:p>
          <w:p w:rsidR="00CF3A27" w:rsidRPr="007961BB" w:rsidRDefault="00CF3A27" w:rsidP="002F25B4">
            <w:pPr>
              <w:pStyle w:val="BodyText"/>
              <w:numPr>
                <w:ilvl w:val="0"/>
                <w:numId w:val="22"/>
              </w:numPr>
              <w:ind w:left="230" w:hanging="270"/>
              <w:rPr>
                <w:rFonts w:asciiTheme="minorHAnsi" w:hAnsiTheme="minorHAnsi"/>
                <w:bCs/>
                <w:sz w:val="22"/>
                <w:szCs w:val="22"/>
              </w:rPr>
            </w:pPr>
            <w:r w:rsidRPr="007961BB">
              <w:rPr>
                <w:rFonts w:asciiTheme="minorHAnsi" w:hAnsiTheme="minorHAnsi"/>
                <w:bCs/>
                <w:sz w:val="22"/>
                <w:szCs w:val="22"/>
              </w:rPr>
              <w:t>Data processing, hosting &amp; related activities; web portals</w:t>
            </w:r>
          </w:p>
          <w:p w:rsidR="00941338" w:rsidRPr="007961BB" w:rsidRDefault="00941338" w:rsidP="002F25B4">
            <w:pPr>
              <w:pStyle w:val="BodyText"/>
              <w:numPr>
                <w:ilvl w:val="0"/>
                <w:numId w:val="22"/>
              </w:numPr>
              <w:ind w:left="230" w:hanging="270"/>
              <w:rPr>
                <w:rFonts w:asciiTheme="minorHAnsi" w:hAnsiTheme="minorHAnsi"/>
                <w:bCs/>
                <w:sz w:val="22"/>
                <w:szCs w:val="22"/>
              </w:rPr>
            </w:pPr>
            <w:r w:rsidRPr="007961BB">
              <w:rPr>
                <w:rFonts w:asciiTheme="minorHAnsi" w:hAnsiTheme="minorHAnsi"/>
                <w:bCs/>
                <w:sz w:val="22"/>
                <w:szCs w:val="22"/>
              </w:rPr>
              <w:t>Repair of computers and communication equipment</w:t>
            </w:r>
          </w:p>
        </w:tc>
      </w:tr>
      <w:tr w:rsidR="002F25B4" w:rsidTr="009A031E">
        <w:tc>
          <w:tcPr>
            <w:tcW w:w="2577" w:type="dxa"/>
          </w:tcPr>
          <w:p w:rsidR="002F25B4" w:rsidRPr="007961BB" w:rsidRDefault="002F25B4" w:rsidP="00694032">
            <w:pPr>
              <w:pStyle w:val="BodyText"/>
              <w:numPr>
                <w:ilvl w:val="0"/>
                <w:numId w:val="19"/>
              </w:numPr>
              <w:ind w:left="270"/>
              <w:rPr>
                <w:bCs/>
                <w:sz w:val="22"/>
                <w:szCs w:val="22"/>
              </w:rPr>
            </w:pPr>
            <w:r w:rsidRPr="007961BB">
              <w:rPr>
                <w:bCs/>
                <w:sz w:val="22"/>
                <w:szCs w:val="22"/>
              </w:rPr>
              <w:t>Financial services</w:t>
            </w:r>
          </w:p>
        </w:tc>
        <w:tc>
          <w:tcPr>
            <w:tcW w:w="2521" w:type="dxa"/>
            <w:vMerge/>
          </w:tcPr>
          <w:p w:rsidR="002F25B4" w:rsidRPr="00B82465" w:rsidRDefault="002F25B4" w:rsidP="00694032">
            <w:pPr>
              <w:pStyle w:val="BodyText"/>
              <w:rPr>
                <w:b/>
                <w:bCs/>
              </w:rPr>
            </w:pPr>
          </w:p>
        </w:tc>
        <w:tc>
          <w:tcPr>
            <w:tcW w:w="1733" w:type="dxa"/>
            <w:vMerge/>
          </w:tcPr>
          <w:p w:rsidR="002F25B4" w:rsidRPr="00B82465" w:rsidRDefault="002F25B4" w:rsidP="00694032">
            <w:pPr>
              <w:pStyle w:val="BodyText"/>
              <w:rPr>
                <w:b/>
                <w:bCs/>
              </w:rPr>
            </w:pPr>
          </w:p>
        </w:tc>
        <w:tc>
          <w:tcPr>
            <w:tcW w:w="2025" w:type="dxa"/>
            <w:vMerge/>
          </w:tcPr>
          <w:p w:rsidR="002F25B4" w:rsidRPr="00B82465" w:rsidRDefault="002F25B4" w:rsidP="00694032">
            <w:pPr>
              <w:pStyle w:val="BodyText"/>
              <w:rPr>
                <w:b/>
                <w:bCs/>
              </w:rPr>
            </w:pPr>
          </w:p>
        </w:tc>
      </w:tr>
      <w:tr w:rsidR="002F25B4" w:rsidTr="009A031E">
        <w:tc>
          <w:tcPr>
            <w:tcW w:w="2577" w:type="dxa"/>
          </w:tcPr>
          <w:p w:rsidR="002F25B4" w:rsidRPr="007961BB" w:rsidRDefault="002F25B4" w:rsidP="00694032">
            <w:pPr>
              <w:pStyle w:val="BodyText"/>
              <w:numPr>
                <w:ilvl w:val="0"/>
                <w:numId w:val="19"/>
              </w:numPr>
              <w:ind w:left="270"/>
              <w:rPr>
                <w:bCs/>
                <w:sz w:val="22"/>
                <w:szCs w:val="22"/>
              </w:rPr>
            </w:pPr>
            <w:r w:rsidRPr="007961BB">
              <w:rPr>
                <w:bCs/>
                <w:sz w:val="22"/>
                <w:szCs w:val="22"/>
              </w:rPr>
              <w:t>Insurance</w:t>
            </w:r>
          </w:p>
        </w:tc>
        <w:tc>
          <w:tcPr>
            <w:tcW w:w="2521" w:type="dxa"/>
            <w:vMerge/>
          </w:tcPr>
          <w:p w:rsidR="002F25B4" w:rsidRPr="00B82465" w:rsidRDefault="002F25B4" w:rsidP="00694032">
            <w:pPr>
              <w:pStyle w:val="BodyText"/>
              <w:rPr>
                <w:b/>
                <w:bCs/>
              </w:rPr>
            </w:pPr>
          </w:p>
        </w:tc>
        <w:tc>
          <w:tcPr>
            <w:tcW w:w="1733" w:type="dxa"/>
            <w:vMerge/>
          </w:tcPr>
          <w:p w:rsidR="002F25B4" w:rsidRPr="00B82465" w:rsidRDefault="002F25B4" w:rsidP="00694032">
            <w:pPr>
              <w:pStyle w:val="BodyText"/>
              <w:rPr>
                <w:b/>
                <w:bCs/>
              </w:rPr>
            </w:pPr>
          </w:p>
        </w:tc>
        <w:tc>
          <w:tcPr>
            <w:tcW w:w="2025" w:type="dxa"/>
            <w:vMerge/>
          </w:tcPr>
          <w:p w:rsidR="002F25B4" w:rsidRPr="00B82465" w:rsidRDefault="002F25B4" w:rsidP="00694032">
            <w:pPr>
              <w:pStyle w:val="BodyText"/>
              <w:rPr>
                <w:b/>
                <w:bCs/>
              </w:rPr>
            </w:pPr>
          </w:p>
        </w:tc>
      </w:tr>
      <w:tr w:rsidR="002F25B4" w:rsidTr="009A031E">
        <w:tc>
          <w:tcPr>
            <w:tcW w:w="2577" w:type="dxa"/>
          </w:tcPr>
          <w:p w:rsidR="002F25B4" w:rsidRPr="007961BB" w:rsidRDefault="002F25B4" w:rsidP="00694032">
            <w:pPr>
              <w:pStyle w:val="BodyText"/>
              <w:numPr>
                <w:ilvl w:val="0"/>
                <w:numId w:val="19"/>
              </w:numPr>
              <w:ind w:left="270"/>
              <w:rPr>
                <w:bCs/>
                <w:sz w:val="22"/>
                <w:szCs w:val="22"/>
              </w:rPr>
            </w:pPr>
            <w:r w:rsidRPr="007961BB">
              <w:rPr>
                <w:bCs/>
                <w:sz w:val="22"/>
                <w:szCs w:val="22"/>
              </w:rPr>
              <w:t>Social insurance</w:t>
            </w:r>
          </w:p>
        </w:tc>
        <w:tc>
          <w:tcPr>
            <w:tcW w:w="2521" w:type="dxa"/>
            <w:vMerge/>
          </w:tcPr>
          <w:p w:rsidR="002F25B4" w:rsidRPr="00B82465" w:rsidRDefault="002F25B4" w:rsidP="00694032">
            <w:pPr>
              <w:pStyle w:val="BodyText"/>
              <w:rPr>
                <w:b/>
                <w:bCs/>
              </w:rPr>
            </w:pPr>
          </w:p>
        </w:tc>
        <w:tc>
          <w:tcPr>
            <w:tcW w:w="1733" w:type="dxa"/>
            <w:vMerge/>
          </w:tcPr>
          <w:p w:rsidR="002F25B4" w:rsidRPr="00B82465" w:rsidRDefault="002F25B4" w:rsidP="00694032">
            <w:pPr>
              <w:pStyle w:val="BodyText"/>
              <w:rPr>
                <w:b/>
                <w:bCs/>
              </w:rPr>
            </w:pPr>
          </w:p>
        </w:tc>
        <w:tc>
          <w:tcPr>
            <w:tcW w:w="2025" w:type="dxa"/>
            <w:vMerge/>
          </w:tcPr>
          <w:p w:rsidR="002F25B4" w:rsidRPr="00B82465" w:rsidRDefault="002F25B4" w:rsidP="00694032">
            <w:pPr>
              <w:pStyle w:val="BodyText"/>
              <w:rPr>
                <w:b/>
                <w:bCs/>
              </w:rPr>
            </w:pPr>
          </w:p>
        </w:tc>
      </w:tr>
      <w:tr w:rsidR="002F25B4" w:rsidTr="009A031E">
        <w:tc>
          <w:tcPr>
            <w:tcW w:w="2577" w:type="dxa"/>
          </w:tcPr>
          <w:p w:rsidR="002F25B4" w:rsidRPr="007961BB" w:rsidRDefault="002F25B4" w:rsidP="004533EA">
            <w:pPr>
              <w:pStyle w:val="BodyText"/>
              <w:numPr>
                <w:ilvl w:val="0"/>
                <w:numId w:val="19"/>
              </w:numPr>
              <w:ind w:left="270"/>
              <w:rPr>
                <w:bCs/>
                <w:sz w:val="22"/>
                <w:szCs w:val="22"/>
              </w:rPr>
            </w:pPr>
            <w:r w:rsidRPr="007961BB">
              <w:rPr>
                <w:bCs/>
                <w:sz w:val="22"/>
                <w:szCs w:val="22"/>
              </w:rPr>
              <w:t>Transportation &amp; storage</w:t>
            </w:r>
          </w:p>
        </w:tc>
        <w:tc>
          <w:tcPr>
            <w:tcW w:w="2521" w:type="dxa"/>
            <w:vMerge/>
          </w:tcPr>
          <w:p w:rsidR="002F25B4" w:rsidRPr="00B82465" w:rsidRDefault="002F25B4" w:rsidP="00694032">
            <w:pPr>
              <w:pStyle w:val="BodyText"/>
              <w:rPr>
                <w:b/>
                <w:bCs/>
              </w:rPr>
            </w:pPr>
          </w:p>
        </w:tc>
        <w:tc>
          <w:tcPr>
            <w:tcW w:w="1733" w:type="dxa"/>
            <w:vMerge/>
          </w:tcPr>
          <w:p w:rsidR="002F25B4" w:rsidRPr="00B82465" w:rsidRDefault="002F25B4" w:rsidP="00694032">
            <w:pPr>
              <w:pStyle w:val="BodyText"/>
              <w:rPr>
                <w:b/>
                <w:bCs/>
              </w:rPr>
            </w:pPr>
          </w:p>
        </w:tc>
        <w:tc>
          <w:tcPr>
            <w:tcW w:w="2025" w:type="dxa"/>
            <w:vMerge/>
          </w:tcPr>
          <w:p w:rsidR="002F25B4" w:rsidRPr="00B82465" w:rsidRDefault="002F25B4" w:rsidP="00694032">
            <w:pPr>
              <w:pStyle w:val="BodyText"/>
              <w:rPr>
                <w:b/>
                <w:bCs/>
              </w:rPr>
            </w:pPr>
          </w:p>
        </w:tc>
      </w:tr>
      <w:tr w:rsidR="002F25B4" w:rsidTr="009A031E">
        <w:tc>
          <w:tcPr>
            <w:tcW w:w="2577" w:type="dxa"/>
          </w:tcPr>
          <w:p w:rsidR="002F25B4" w:rsidRPr="007961BB" w:rsidRDefault="002F25B4" w:rsidP="00694032">
            <w:pPr>
              <w:pStyle w:val="BodyText"/>
              <w:numPr>
                <w:ilvl w:val="0"/>
                <w:numId w:val="19"/>
              </w:numPr>
              <w:ind w:left="270"/>
              <w:rPr>
                <w:bCs/>
                <w:sz w:val="22"/>
                <w:szCs w:val="22"/>
              </w:rPr>
            </w:pPr>
            <w:r w:rsidRPr="007961BB">
              <w:rPr>
                <w:bCs/>
                <w:sz w:val="22"/>
                <w:szCs w:val="22"/>
              </w:rPr>
              <w:t>Communication</w:t>
            </w:r>
          </w:p>
        </w:tc>
        <w:tc>
          <w:tcPr>
            <w:tcW w:w="2521" w:type="dxa"/>
            <w:vMerge/>
          </w:tcPr>
          <w:p w:rsidR="002F25B4" w:rsidRPr="00B82465" w:rsidRDefault="002F25B4" w:rsidP="00694032">
            <w:pPr>
              <w:pStyle w:val="BodyText"/>
              <w:rPr>
                <w:b/>
                <w:bCs/>
              </w:rPr>
            </w:pPr>
          </w:p>
        </w:tc>
        <w:tc>
          <w:tcPr>
            <w:tcW w:w="1733" w:type="dxa"/>
            <w:vMerge/>
          </w:tcPr>
          <w:p w:rsidR="002F25B4" w:rsidRPr="00B82465" w:rsidRDefault="002F25B4" w:rsidP="00694032">
            <w:pPr>
              <w:pStyle w:val="BodyText"/>
              <w:rPr>
                <w:b/>
                <w:bCs/>
              </w:rPr>
            </w:pPr>
          </w:p>
        </w:tc>
        <w:tc>
          <w:tcPr>
            <w:tcW w:w="2025" w:type="dxa"/>
            <w:vMerge/>
          </w:tcPr>
          <w:p w:rsidR="002F25B4" w:rsidRPr="00B82465" w:rsidRDefault="002F25B4" w:rsidP="00694032">
            <w:pPr>
              <w:pStyle w:val="BodyText"/>
              <w:rPr>
                <w:b/>
                <w:bCs/>
              </w:rPr>
            </w:pPr>
          </w:p>
        </w:tc>
      </w:tr>
      <w:tr w:rsidR="002F25B4" w:rsidTr="009A031E">
        <w:tc>
          <w:tcPr>
            <w:tcW w:w="2577" w:type="dxa"/>
          </w:tcPr>
          <w:p w:rsidR="002F25B4" w:rsidRPr="007961BB" w:rsidRDefault="002F25B4" w:rsidP="00694032">
            <w:pPr>
              <w:pStyle w:val="BodyText"/>
              <w:numPr>
                <w:ilvl w:val="0"/>
                <w:numId w:val="19"/>
              </w:numPr>
              <w:ind w:left="270"/>
              <w:rPr>
                <w:bCs/>
                <w:sz w:val="22"/>
                <w:szCs w:val="22"/>
              </w:rPr>
            </w:pPr>
            <w:r w:rsidRPr="007961BB">
              <w:rPr>
                <w:bCs/>
                <w:sz w:val="22"/>
                <w:szCs w:val="22"/>
              </w:rPr>
              <w:t>Information technology</w:t>
            </w:r>
          </w:p>
        </w:tc>
        <w:tc>
          <w:tcPr>
            <w:tcW w:w="2521" w:type="dxa"/>
            <w:vMerge/>
          </w:tcPr>
          <w:p w:rsidR="002F25B4" w:rsidRPr="00B82465" w:rsidRDefault="002F25B4" w:rsidP="00694032">
            <w:pPr>
              <w:pStyle w:val="BodyText"/>
              <w:rPr>
                <w:b/>
                <w:bCs/>
              </w:rPr>
            </w:pPr>
          </w:p>
        </w:tc>
        <w:tc>
          <w:tcPr>
            <w:tcW w:w="1733" w:type="dxa"/>
            <w:vMerge/>
          </w:tcPr>
          <w:p w:rsidR="002F25B4" w:rsidRPr="00B82465" w:rsidRDefault="002F25B4" w:rsidP="00694032">
            <w:pPr>
              <w:pStyle w:val="BodyText"/>
              <w:rPr>
                <w:b/>
                <w:bCs/>
              </w:rPr>
            </w:pPr>
          </w:p>
        </w:tc>
        <w:tc>
          <w:tcPr>
            <w:tcW w:w="2025" w:type="dxa"/>
            <w:vMerge/>
          </w:tcPr>
          <w:p w:rsidR="002F25B4" w:rsidRPr="00B82465" w:rsidRDefault="002F25B4" w:rsidP="00694032">
            <w:pPr>
              <w:pStyle w:val="BodyText"/>
              <w:rPr>
                <w:b/>
                <w:bCs/>
              </w:rPr>
            </w:pPr>
          </w:p>
        </w:tc>
      </w:tr>
      <w:tr w:rsidR="002F25B4" w:rsidTr="009A031E">
        <w:tc>
          <w:tcPr>
            <w:tcW w:w="2577" w:type="dxa"/>
          </w:tcPr>
          <w:p w:rsidR="002F25B4" w:rsidRPr="007961BB" w:rsidRDefault="002F25B4" w:rsidP="00694032">
            <w:pPr>
              <w:pStyle w:val="BodyText"/>
              <w:numPr>
                <w:ilvl w:val="0"/>
                <w:numId w:val="19"/>
              </w:numPr>
              <w:ind w:left="270"/>
              <w:rPr>
                <w:bCs/>
                <w:sz w:val="22"/>
                <w:szCs w:val="22"/>
              </w:rPr>
            </w:pPr>
            <w:r w:rsidRPr="007961BB">
              <w:rPr>
                <w:bCs/>
                <w:sz w:val="22"/>
                <w:szCs w:val="22"/>
              </w:rPr>
              <w:t>Suez Canal</w:t>
            </w:r>
          </w:p>
        </w:tc>
        <w:tc>
          <w:tcPr>
            <w:tcW w:w="2521" w:type="dxa"/>
            <w:vMerge/>
          </w:tcPr>
          <w:p w:rsidR="002F25B4" w:rsidRPr="00B82465" w:rsidRDefault="002F25B4" w:rsidP="00694032">
            <w:pPr>
              <w:pStyle w:val="BodyText"/>
              <w:rPr>
                <w:b/>
                <w:bCs/>
              </w:rPr>
            </w:pPr>
          </w:p>
        </w:tc>
        <w:tc>
          <w:tcPr>
            <w:tcW w:w="1733" w:type="dxa"/>
            <w:vMerge/>
          </w:tcPr>
          <w:p w:rsidR="002F25B4" w:rsidRPr="00B82465" w:rsidRDefault="002F25B4" w:rsidP="00694032">
            <w:pPr>
              <w:pStyle w:val="BodyText"/>
              <w:rPr>
                <w:b/>
                <w:bCs/>
              </w:rPr>
            </w:pPr>
          </w:p>
        </w:tc>
        <w:tc>
          <w:tcPr>
            <w:tcW w:w="2025" w:type="dxa"/>
            <w:vMerge/>
          </w:tcPr>
          <w:p w:rsidR="002F25B4" w:rsidRPr="00B82465" w:rsidRDefault="002F25B4" w:rsidP="00694032">
            <w:pPr>
              <w:pStyle w:val="BodyText"/>
              <w:rPr>
                <w:b/>
                <w:bCs/>
              </w:rPr>
            </w:pPr>
          </w:p>
        </w:tc>
      </w:tr>
      <w:tr w:rsidR="002F25B4" w:rsidTr="009A031E">
        <w:tc>
          <w:tcPr>
            <w:tcW w:w="2577" w:type="dxa"/>
          </w:tcPr>
          <w:p w:rsidR="002F25B4" w:rsidRPr="007961BB" w:rsidRDefault="002F25B4" w:rsidP="00694032">
            <w:pPr>
              <w:pStyle w:val="BodyText"/>
              <w:numPr>
                <w:ilvl w:val="0"/>
                <w:numId w:val="19"/>
              </w:numPr>
              <w:ind w:left="270"/>
              <w:rPr>
                <w:bCs/>
                <w:sz w:val="22"/>
                <w:szCs w:val="22"/>
              </w:rPr>
            </w:pPr>
            <w:r w:rsidRPr="007961BB">
              <w:rPr>
                <w:bCs/>
                <w:sz w:val="22"/>
                <w:szCs w:val="22"/>
              </w:rPr>
              <w:t>Restaurants and hotels</w:t>
            </w:r>
          </w:p>
        </w:tc>
        <w:tc>
          <w:tcPr>
            <w:tcW w:w="2521" w:type="dxa"/>
            <w:vMerge/>
          </w:tcPr>
          <w:p w:rsidR="002F25B4" w:rsidRPr="00B82465" w:rsidRDefault="002F25B4" w:rsidP="00694032">
            <w:pPr>
              <w:pStyle w:val="BodyText"/>
              <w:rPr>
                <w:b/>
                <w:bCs/>
              </w:rPr>
            </w:pPr>
          </w:p>
        </w:tc>
        <w:tc>
          <w:tcPr>
            <w:tcW w:w="1733" w:type="dxa"/>
            <w:vMerge/>
          </w:tcPr>
          <w:p w:rsidR="002F25B4" w:rsidRPr="00B82465" w:rsidRDefault="002F25B4" w:rsidP="00694032">
            <w:pPr>
              <w:pStyle w:val="BodyText"/>
              <w:rPr>
                <w:b/>
                <w:bCs/>
              </w:rPr>
            </w:pPr>
          </w:p>
        </w:tc>
        <w:tc>
          <w:tcPr>
            <w:tcW w:w="2025" w:type="dxa"/>
            <w:vMerge/>
          </w:tcPr>
          <w:p w:rsidR="002F25B4" w:rsidRPr="00B82465" w:rsidRDefault="002F25B4" w:rsidP="00694032">
            <w:pPr>
              <w:pStyle w:val="BodyText"/>
              <w:rPr>
                <w:b/>
                <w:bCs/>
              </w:rPr>
            </w:pPr>
          </w:p>
        </w:tc>
      </w:tr>
      <w:tr w:rsidR="002F25B4" w:rsidTr="009A031E">
        <w:tc>
          <w:tcPr>
            <w:tcW w:w="2577" w:type="dxa"/>
          </w:tcPr>
          <w:p w:rsidR="002F25B4" w:rsidRPr="007961BB" w:rsidRDefault="002F25B4" w:rsidP="008952B4">
            <w:pPr>
              <w:pStyle w:val="BodyText"/>
              <w:numPr>
                <w:ilvl w:val="0"/>
                <w:numId w:val="19"/>
              </w:numPr>
              <w:ind w:left="270"/>
              <w:rPr>
                <w:bCs/>
                <w:sz w:val="22"/>
                <w:szCs w:val="22"/>
              </w:rPr>
            </w:pPr>
            <w:r w:rsidRPr="007961BB">
              <w:rPr>
                <w:bCs/>
                <w:sz w:val="22"/>
                <w:szCs w:val="22"/>
              </w:rPr>
              <w:t>Real estate ownership</w:t>
            </w:r>
          </w:p>
        </w:tc>
        <w:tc>
          <w:tcPr>
            <w:tcW w:w="2521" w:type="dxa"/>
            <w:vMerge/>
          </w:tcPr>
          <w:p w:rsidR="002F25B4" w:rsidRPr="00B82465" w:rsidRDefault="002F25B4" w:rsidP="00694032">
            <w:pPr>
              <w:pStyle w:val="BodyText"/>
              <w:rPr>
                <w:b/>
                <w:bCs/>
              </w:rPr>
            </w:pPr>
          </w:p>
        </w:tc>
        <w:tc>
          <w:tcPr>
            <w:tcW w:w="1733" w:type="dxa"/>
            <w:vMerge/>
          </w:tcPr>
          <w:p w:rsidR="002F25B4" w:rsidRPr="00B82465" w:rsidRDefault="002F25B4" w:rsidP="00694032">
            <w:pPr>
              <w:pStyle w:val="BodyText"/>
              <w:rPr>
                <w:b/>
                <w:bCs/>
              </w:rPr>
            </w:pPr>
          </w:p>
        </w:tc>
        <w:tc>
          <w:tcPr>
            <w:tcW w:w="2025" w:type="dxa"/>
            <w:vMerge/>
          </w:tcPr>
          <w:p w:rsidR="002F25B4" w:rsidRPr="00B82465" w:rsidRDefault="002F25B4" w:rsidP="00694032">
            <w:pPr>
              <w:pStyle w:val="BodyText"/>
              <w:rPr>
                <w:b/>
                <w:bCs/>
              </w:rPr>
            </w:pPr>
          </w:p>
        </w:tc>
      </w:tr>
      <w:tr w:rsidR="002F25B4" w:rsidTr="009A031E">
        <w:tc>
          <w:tcPr>
            <w:tcW w:w="2577" w:type="dxa"/>
          </w:tcPr>
          <w:p w:rsidR="002F25B4" w:rsidRPr="007961BB" w:rsidRDefault="002F25B4" w:rsidP="00694032">
            <w:pPr>
              <w:pStyle w:val="BodyText"/>
              <w:numPr>
                <w:ilvl w:val="0"/>
                <w:numId w:val="19"/>
              </w:numPr>
              <w:ind w:left="270"/>
              <w:rPr>
                <w:bCs/>
                <w:sz w:val="22"/>
                <w:szCs w:val="22"/>
              </w:rPr>
            </w:pPr>
            <w:r w:rsidRPr="007961BB">
              <w:rPr>
                <w:bCs/>
                <w:sz w:val="22"/>
                <w:szCs w:val="22"/>
              </w:rPr>
              <w:t>Business activities</w:t>
            </w:r>
          </w:p>
        </w:tc>
        <w:tc>
          <w:tcPr>
            <w:tcW w:w="2521" w:type="dxa"/>
            <w:vMerge/>
          </w:tcPr>
          <w:p w:rsidR="002F25B4" w:rsidRPr="00B82465" w:rsidRDefault="002F25B4" w:rsidP="00694032">
            <w:pPr>
              <w:pStyle w:val="BodyText"/>
              <w:rPr>
                <w:b/>
                <w:bCs/>
              </w:rPr>
            </w:pPr>
          </w:p>
        </w:tc>
        <w:tc>
          <w:tcPr>
            <w:tcW w:w="1733" w:type="dxa"/>
            <w:vMerge/>
          </w:tcPr>
          <w:p w:rsidR="002F25B4" w:rsidRPr="00B82465" w:rsidRDefault="002F25B4" w:rsidP="00694032">
            <w:pPr>
              <w:pStyle w:val="BodyText"/>
              <w:rPr>
                <w:b/>
                <w:bCs/>
              </w:rPr>
            </w:pPr>
          </w:p>
        </w:tc>
        <w:tc>
          <w:tcPr>
            <w:tcW w:w="2025" w:type="dxa"/>
            <w:vMerge/>
          </w:tcPr>
          <w:p w:rsidR="002F25B4" w:rsidRPr="00B82465" w:rsidRDefault="002F25B4" w:rsidP="00694032">
            <w:pPr>
              <w:pStyle w:val="BodyText"/>
              <w:rPr>
                <w:b/>
                <w:bCs/>
              </w:rPr>
            </w:pPr>
          </w:p>
        </w:tc>
      </w:tr>
      <w:tr w:rsidR="002F25B4" w:rsidTr="009A031E">
        <w:tc>
          <w:tcPr>
            <w:tcW w:w="2577" w:type="dxa"/>
          </w:tcPr>
          <w:p w:rsidR="002F25B4" w:rsidRPr="007961BB" w:rsidRDefault="002F25B4" w:rsidP="00694032">
            <w:pPr>
              <w:pStyle w:val="BodyText"/>
              <w:numPr>
                <w:ilvl w:val="0"/>
                <w:numId w:val="19"/>
              </w:numPr>
              <w:ind w:left="270"/>
              <w:rPr>
                <w:bCs/>
                <w:sz w:val="22"/>
                <w:szCs w:val="22"/>
              </w:rPr>
            </w:pPr>
            <w:r w:rsidRPr="007961BB">
              <w:rPr>
                <w:bCs/>
                <w:sz w:val="22"/>
                <w:szCs w:val="22"/>
              </w:rPr>
              <w:t>Education</w:t>
            </w:r>
          </w:p>
        </w:tc>
        <w:tc>
          <w:tcPr>
            <w:tcW w:w="2521" w:type="dxa"/>
            <w:vMerge/>
          </w:tcPr>
          <w:p w:rsidR="002F25B4" w:rsidRPr="00B82465" w:rsidRDefault="002F25B4" w:rsidP="00694032">
            <w:pPr>
              <w:pStyle w:val="BodyText"/>
              <w:rPr>
                <w:b/>
                <w:bCs/>
              </w:rPr>
            </w:pPr>
          </w:p>
        </w:tc>
        <w:tc>
          <w:tcPr>
            <w:tcW w:w="1733" w:type="dxa"/>
            <w:vMerge/>
          </w:tcPr>
          <w:p w:rsidR="002F25B4" w:rsidRPr="00B82465" w:rsidRDefault="002F25B4" w:rsidP="00694032">
            <w:pPr>
              <w:pStyle w:val="BodyText"/>
              <w:rPr>
                <w:b/>
                <w:bCs/>
              </w:rPr>
            </w:pPr>
          </w:p>
        </w:tc>
        <w:tc>
          <w:tcPr>
            <w:tcW w:w="2025" w:type="dxa"/>
            <w:vMerge/>
          </w:tcPr>
          <w:p w:rsidR="002F25B4" w:rsidRPr="00B82465" w:rsidRDefault="002F25B4" w:rsidP="00694032">
            <w:pPr>
              <w:pStyle w:val="BodyText"/>
              <w:rPr>
                <w:b/>
                <w:bCs/>
              </w:rPr>
            </w:pPr>
          </w:p>
        </w:tc>
      </w:tr>
      <w:tr w:rsidR="002F25B4" w:rsidTr="009A031E">
        <w:tc>
          <w:tcPr>
            <w:tcW w:w="2577" w:type="dxa"/>
          </w:tcPr>
          <w:p w:rsidR="002F25B4" w:rsidRPr="007961BB" w:rsidRDefault="002F25B4" w:rsidP="00694032">
            <w:pPr>
              <w:pStyle w:val="BodyText"/>
              <w:numPr>
                <w:ilvl w:val="0"/>
                <w:numId w:val="19"/>
              </w:numPr>
              <w:ind w:left="270"/>
              <w:rPr>
                <w:bCs/>
                <w:sz w:val="22"/>
                <w:szCs w:val="22"/>
              </w:rPr>
            </w:pPr>
            <w:r w:rsidRPr="007961BB">
              <w:rPr>
                <w:bCs/>
                <w:sz w:val="22"/>
                <w:szCs w:val="22"/>
              </w:rPr>
              <w:t>Health</w:t>
            </w:r>
          </w:p>
        </w:tc>
        <w:tc>
          <w:tcPr>
            <w:tcW w:w="2521" w:type="dxa"/>
            <w:vMerge/>
          </w:tcPr>
          <w:p w:rsidR="002F25B4" w:rsidRPr="00B82465" w:rsidRDefault="002F25B4" w:rsidP="00694032">
            <w:pPr>
              <w:pStyle w:val="BodyText"/>
              <w:rPr>
                <w:b/>
                <w:bCs/>
              </w:rPr>
            </w:pPr>
          </w:p>
        </w:tc>
        <w:tc>
          <w:tcPr>
            <w:tcW w:w="1733" w:type="dxa"/>
            <w:vMerge/>
          </w:tcPr>
          <w:p w:rsidR="002F25B4" w:rsidRPr="00B82465" w:rsidRDefault="002F25B4" w:rsidP="00694032">
            <w:pPr>
              <w:pStyle w:val="BodyText"/>
              <w:rPr>
                <w:b/>
                <w:bCs/>
              </w:rPr>
            </w:pPr>
          </w:p>
        </w:tc>
        <w:tc>
          <w:tcPr>
            <w:tcW w:w="2025" w:type="dxa"/>
            <w:vMerge/>
          </w:tcPr>
          <w:p w:rsidR="002F25B4" w:rsidRPr="00B82465" w:rsidRDefault="002F25B4" w:rsidP="00694032">
            <w:pPr>
              <w:pStyle w:val="BodyText"/>
              <w:rPr>
                <w:b/>
                <w:bCs/>
              </w:rPr>
            </w:pPr>
          </w:p>
        </w:tc>
      </w:tr>
      <w:tr w:rsidR="002F25B4" w:rsidTr="009A031E">
        <w:tc>
          <w:tcPr>
            <w:tcW w:w="2577" w:type="dxa"/>
          </w:tcPr>
          <w:p w:rsidR="002F25B4" w:rsidRPr="007961BB" w:rsidRDefault="002F25B4" w:rsidP="004533EA">
            <w:pPr>
              <w:pStyle w:val="BodyText"/>
              <w:numPr>
                <w:ilvl w:val="0"/>
                <w:numId w:val="19"/>
              </w:numPr>
              <w:ind w:left="270"/>
              <w:rPr>
                <w:bCs/>
                <w:sz w:val="22"/>
                <w:szCs w:val="22"/>
              </w:rPr>
            </w:pPr>
            <w:r w:rsidRPr="007961BB">
              <w:rPr>
                <w:bCs/>
                <w:sz w:val="22"/>
                <w:szCs w:val="22"/>
              </w:rPr>
              <w:t>Other services</w:t>
            </w:r>
          </w:p>
        </w:tc>
        <w:tc>
          <w:tcPr>
            <w:tcW w:w="2521" w:type="dxa"/>
            <w:vMerge/>
          </w:tcPr>
          <w:p w:rsidR="002F25B4" w:rsidRPr="00B82465" w:rsidRDefault="002F25B4" w:rsidP="00694032">
            <w:pPr>
              <w:pStyle w:val="BodyText"/>
              <w:rPr>
                <w:b/>
                <w:bCs/>
              </w:rPr>
            </w:pPr>
          </w:p>
        </w:tc>
        <w:tc>
          <w:tcPr>
            <w:tcW w:w="1733" w:type="dxa"/>
            <w:vMerge/>
          </w:tcPr>
          <w:p w:rsidR="002F25B4" w:rsidRPr="00B82465" w:rsidRDefault="002F25B4" w:rsidP="00694032">
            <w:pPr>
              <w:pStyle w:val="BodyText"/>
              <w:rPr>
                <w:b/>
                <w:bCs/>
              </w:rPr>
            </w:pPr>
          </w:p>
        </w:tc>
        <w:tc>
          <w:tcPr>
            <w:tcW w:w="2025" w:type="dxa"/>
            <w:vMerge/>
          </w:tcPr>
          <w:p w:rsidR="002F25B4" w:rsidRPr="00B82465" w:rsidRDefault="002F25B4" w:rsidP="00694032">
            <w:pPr>
              <w:pStyle w:val="BodyText"/>
              <w:rPr>
                <w:b/>
                <w:bCs/>
              </w:rPr>
            </w:pPr>
          </w:p>
        </w:tc>
      </w:tr>
      <w:tr w:rsidR="002F25B4" w:rsidTr="009A031E">
        <w:tc>
          <w:tcPr>
            <w:tcW w:w="2577" w:type="dxa"/>
          </w:tcPr>
          <w:p w:rsidR="002F25B4" w:rsidRPr="007961BB" w:rsidRDefault="002F25B4" w:rsidP="004533EA">
            <w:pPr>
              <w:pStyle w:val="BodyText"/>
              <w:numPr>
                <w:ilvl w:val="0"/>
                <w:numId w:val="19"/>
              </w:numPr>
              <w:ind w:left="270"/>
              <w:rPr>
                <w:bCs/>
                <w:sz w:val="22"/>
                <w:szCs w:val="22"/>
              </w:rPr>
            </w:pPr>
            <w:r w:rsidRPr="007961BB">
              <w:rPr>
                <w:bCs/>
                <w:sz w:val="22"/>
                <w:szCs w:val="22"/>
              </w:rPr>
              <w:t>Government</w:t>
            </w:r>
          </w:p>
        </w:tc>
        <w:tc>
          <w:tcPr>
            <w:tcW w:w="2521" w:type="dxa"/>
            <w:vMerge/>
          </w:tcPr>
          <w:p w:rsidR="002F25B4" w:rsidRPr="00B82465" w:rsidRDefault="002F25B4" w:rsidP="00694032">
            <w:pPr>
              <w:pStyle w:val="BodyText"/>
              <w:rPr>
                <w:b/>
                <w:bCs/>
              </w:rPr>
            </w:pPr>
          </w:p>
        </w:tc>
        <w:tc>
          <w:tcPr>
            <w:tcW w:w="1733" w:type="dxa"/>
            <w:vMerge/>
          </w:tcPr>
          <w:p w:rsidR="002F25B4" w:rsidRPr="00B82465" w:rsidRDefault="002F25B4" w:rsidP="00694032">
            <w:pPr>
              <w:pStyle w:val="BodyText"/>
              <w:rPr>
                <w:b/>
                <w:bCs/>
              </w:rPr>
            </w:pPr>
          </w:p>
        </w:tc>
        <w:tc>
          <w:tcPr>
            <w:tcW w:w="2025" w:type="dxa"/>
            <w:vMerge/>
          </w:tcPr>
          <w:p w:rsidR="002F25B4" w:rsidRPr="00B82465" w:rsidRDefault="002F25B4" w:rsidP="00694032">
            <w:pPr>
              <w:pStyle w:val="BodyText"/>
              <w:rPr>
                <w:b/>
                <w:bCs/>
              </w:rPr>
            </w:pPr>
          </w:p>
        </w:tc>
      </w:tr>
      <w:tr w:rsidR="002F25B4" w:rsidTr="009A031E">
        <w:tc>
          <w:tcPr>
            <w:tcW w:w="2577" w:type="dxa"/>
          </w:tcPr>
          <w:p w:rsidR="002F25B4" w:rsidRPr="007961BB" w:rsidRDefault="002F25B4" w:rsidP="004533EA">
            <w:pPr>
              <w:pStyle w:val="BodyText"/>
              <w:numPr>
                <w:ilvl w:val="0"/>
                <w:numId w:val="19"/>
              </w:numPr>
              <w:ind w:left="270"/>
              <w:rPr>
                <w:bCs/>
                <w:sz w:val="22"/>
                <w:szCs w:val="22"/>
              </w:rPr>
            </w:pPr>
            <w:r w:rsidRPr="007961BB">
              <w:rPr>
                <w:bCs/>
                <w:sz w:val="22"/>
                <w:szCs w:val="22"/>
              </w:rPr>
              <w:t>NPISH</w:t>
            </w:r>
          </w:p>
        </w:tc>
        <w:tc>
          <w:tcPr>
            <w:tcW w:w="2521" w:type="dxa"/>
            <w:vMerge/>
          </w:tcPr>
          <w:p w:rsidR="002F25B4" w:rsidRPr="00B82465" w:rsidRDefault="002F25B4" w:rsidP="00694032">
            <w:pPr>
              <w:pStyle w:val="BodyText"/>
              <w:rPr>
                <w:b/>
                <w:bCs/>
              </w:rPr>
            </w:pPr>
          </w:p>
        </w:tc>
        <w:tc>
          <w:tcPr>
            <w:tcW w:w="1733" w:type="dxa"/>
            <w:vMerge/>
          </w:tcPr>
          <w:p w:rsidR="002F25B4" w:rsidRPr="00B82465" w:rsidRDefault="002F25B4" w:rsidP="00694032">
            <w:pPr>
              <w:pStyle w:val="BodyText"/>
              <w:rPr>
                <w:b/>
                <w:bCs/>
              </w:rPr>
            </w:pPr>
          </w:p>
        </w:tc>
        <w:tc>
          <w:tcPr>
            <w:tcW w:w="2025" w:type="dxa"/>
            <w:vMerge/>
          </w:tcPr>
          <w:p w:rsidR="002F25B4" w:rsidRPr="00B82465" w:rsidRDefault="002F25B4" w:rsidP="00694032">
            <w:pPr>
              <w:pStyle w:val="BodyText"/>
              <w:rPr>
                <w:b/>
                <w:bCs/>
              </w:rPr>
            </w:pPr>
          </w:p>
        </w:tc>
      </w:tr>
    </w:tbl>
    <w:p w:rsidR="0072120D" w:rsidRDefault="0072120D" w:rsidP="0072120D">
      <w:pPr>
        <w:jc w:val="both"/>
        <w:rPr>
          <w:b/>
          <w:bCs/>
        </w:rPr>
      </w:pPr>
      <w:r>
        <w:rPr>
          <w:b/>
          <w:bCs/>
        </w:rPr>
        <w:t>Table</w:t>
      </w:r>
      <w:r w:rsidRPr="00A15FD6">
        <w:rPr>
          <w:b/>
          <w:bCs/>
        </w:rPr>
        <w:t xml:space="preserve"> </w:t>
      </w:r>
      <w:r>
        <w:rPr>
          <w:b/>
          <w:bCs/>
        </w:rPr>
        <w:t>4</w:t>
      </w:r>
      <w:r w:rsidRPr="00A15FD6">
        <w:rPr>
          <w:b/>
          <w:bCs/>
        </w:rPr>
        <w:t xml:space="preserve">: </w:t>
      </w:r>
      <w:r>
        <w:rPr>
          <w:b/>
          <w:bCs/>
        </w:rPr>
        <w:t xml:space="preserve">The different changes made to the activities as </w:t>
      </w:r>
      <w:r w:rsidR="0063404A">
        <w:rPr>
          <w:b/>
          <w:bCs/>
        </w:rPr>
        <w:t>disaggregated</w:t>
      </w:r>
      <w:r>
        <w:rPr>
          <w:b/>
          <w:bCs/>
        </w:rPr>
        <w:t xml:space="preserve"> in 2008/2009 national accounts </w:t>
      </w:r>
    </w:p>
    <w:p w:rsidR="004533EA" w:rsidRPr="004411BD" w:rsidRDefault="008B0F18" w:rsidP="006447DA">
      <w:pPr>
        <w:pStyle w:val="BodyText"/>
        <w:ind w:firstLine="270"/>
        <w:rPr>
          <w:rFonts w:asciiTheme="minorHAnsi" w:hAnsiTheme="minorHAnsi"/>
        </w:rPr>
      </w:pPr>
      <w:r w:rsidRPr="004411BD">
        <w:rPr>
          <w:rFonts w:asciiTheme="minorHAnsi" w:hAnsiTheme="minorHAnsi"/>
        </w:rPr>
        <w:lastRenderedPageBreak/>
        <w:t xml:space="preserve">With respect to </w:t>
      </w:r>
      <w:r w:rsidR="004533EA" w:rsidRPr="004411BD">
        <w:rPr>
          <w:rFonts w:asciiTheme="minorHAnsi" w:hAnsiTheme="minorHAnsi"/>
        </w:rPr>
        <w:t xml:space="preserve">commodities, </w:t>
      </w:r>
      <w:r w:rsidR="004411BD" w:rsidRPr="004411BD">
        <w:rPr>
          <w:rFonts w:asciiTheme="minorHAnsi" w:hAnsiTheme="minorHAnsi"/>
        </w:rPr>
        <w:t>g</w:t>
      </w:r>
      <w:r w:rsidRPr="004411BD">
        <w:rPr>
          <w:rFonts w:asciiTheme="minorHAnsi" w:hAnsiTheme="minorHAnsi"/>
        </w:rPr>
        <w:t xml:space="preserve">iven that </w:t>
      </w:r>
      <w:r w:rsidR="004411BD" w:rsidRPr="004411BD">
        <w:rPr>
          <w:rFonts w:asciiTheme="minorHAnsi" w:hAnsiTheme="minorHAnsi"/>
        </w:rPr>
        <w:t>we</w:t>
      </w:r>
      <w:r w:rsidRPr="004411BD">
        <w:rPr>
          <w:rFonts w:asciiTheme="minorHAnsi" w:hAnsiTheme="minorHAnsi"/>
        </w:rPr>
        <w:t xml:space="preserve"> are </w:t>
      </w:r>
      <w:r w:rsidR="004533EA" w:rsidRPr="004411BD">
        <w:rPr>
          <w:rFonts w:asciiTheme="minorHAnsi" w:hAnsiTheme="minorHAnsi"/>
        </w:rPr>
        <w:t xml:space="preserve">constrained by the availability of ICT international trade and use data, all ICT commodities were treated as one bundle called “ICT commodities”. </w:t>
      </w:r>
      <w:r w:rsidRPr="004411BD">
        <w:rPr>
          <w:rFonts w:asciiTheme="minorHAnsi" w:hAnsiTheme="minorHAnsi"/>
        </w:rPr>
        <w:t>T</w:t>
      </w:r>
      <w:r w:rsidR="004533EA" w:rsidRPr="004411BD">
        <w:rPr>
          <w:rFonts w:asciiTheme="minorHAnsi" w:hAnsiTheme="minorHAnsi"/>
        </w:rPr>
        <w:t xml:space="preserve">he ICT sector itself </w:t>
      </w:r>
      <w:r w:rsidRPr="004411BD">
        <w:rPr>
          <w:rFonts w:asciiTheme="minorHAnsi" w:hAnsiTheme="minorHAnsi"/>
        </w:rPr>
        <w:t xml:space="preserve">is </w:t>
      </w:r>
      <w:r w:rsidR="0023310E" w:rsidRPr="004411BD">
        <w:rPr>
          <w:rFonts w:asciiTheme="minorHAnsi" w:hAnsiTheme="minorHAnsi"/>
        </w:rPr>
        <w:t>disaggregated;</w:t>
      </w:r>
      <w:r w:rsidR="004533EA" w:rsidRPr="004411BD">
        <w:rPr>
          <w:rFonts w:asciiTheme="minorHAnsi" w:hAnsiTheme="minorHAnsi"/>
        </w:rPr>
        <w:t xml:space="preserve"> the output and intermediate consu</w:t>
      </w:r>
      <w:r w:rsidR="008E165E" w:rsidRPr="004411BD">
        <w:rPr>
          <w:rFonts w:asciiTheme="minorHAnsi" w:hAnsiTheme="minorHAnsi"/>
        </w:rPr>
        <w:t xml:space="preserve">mption of all ICT activities </w:t>
      </w:r>
      <w:r w:rsidRPr="004411BD">
        <w:rPr>
          <w:rFonts w:asciiTheme="minorHAnsi" w:hAnsiTheme="minorHAnsi"/>
        </w:rPr>
        <w:t xml:space="preserve">are also </w:t>
      </w:r>
      <w:r w:rsidR="008E165E" w:rsidRPr="004411BD">
        <w:rPr>
          <w:rFonts w:asciiTheme="minorHAnsi" w:hAnsiTheme="minorHAnsi"/>
        </w:rPr>
        <w:t xml:space="preserve">included. </w:t>
      </w:r>
      <w:r w:rsidRPr="004411BD">
        <w:rPr>
          <w:rFonts w:asciiTheme="minorHAnsi" w:hAnsiTheme="minorHAnsi"/>
        </w:rPr>
        <w:t>Based on this rational</w:t>
      </w:r>
      <w:r w:rsidR="006447DA" w:rsidRPr="004411BD">
        <w:rPr>
          <w:rFonts w:asciiTheme="minorHAnsi" w:hAnsiTheme="minorHAnsi"/>
        </w:rPr>
        <w:t>e</w:t>
      </w:r>
      <w:r w:rsidRPr="004411BD">
        <w:rPr>
          <w:rFonts w:asciiTheme="minorHAnsi" w:hAnsiTheme="minorHAnsi"/>
        </w:rPr>
        <w:t xml:space="preserve">, </w:t>
      </w:r>
      <w:r w:rsidR="008E165E" w:rsidRPr="004411BD">
        <w:rPr>
          <w:rFonts w:asciiTheme="minorHAnsi" w:hAnsiTheme="minorHAnsi"/>
        </w:rPr>
        <w:t xml:space="preserve">the constructed SAM </w:t>
      </w:r>
      <w:r w:rsidRPr="004411BD">
        <w:rPr>
          <w:rFonts w:asciiTheme="minorHAnsi" w:hAnsiTheme="minorHAnsi"/>
        </w:rPr>
        <w:t xml:space="preserve">can clearly </w:t>
      </w:r>
      <w:r w:rsidR="008E165E" w:rsidRPr="004411BD">
        <w:rPr>
          <w:rFonts w:asciiTheme="minorHAnsi" w:hAnsiTheme="minorHAnsi"/>
        </w:rPr>
        <w:t>show the contribution of each ICT activity to</w:t>
      </w:r>
      <w:r w:rsidR="006447DA" w:rsidRPr="004411BD">
        <w:rPr>
          <w:rFonts w:asciiTheme="minorHAnsi" w:hAnsiTheme="minorHAnsi"/>
        </w:rPr>
        <w:t xml:space="preserve"> the </w:t>
      </w:r>
      <w:r w:rsidR="008E165E" w:rsidRPr="004411BD">
        <w:rPr>
          <w:rFonts w:asciiTheme="minorHAnsi" w:hAnsiTheme="minorHAnsi"/>
        </w:rPr>
        <w:t>gross value added. All other demand and supply data were aggregated for the whole bundle.</w:t>
      </w:r>
    </w:p>
    <w:p w:rsidR="008E165E" w:rsidRPr="004411BD" w:rsidRDefault="008B0F18" w:rsidP="00873033">
      <w:pPr>
        <w:pStyle w:val="BodyText"/>
        <w:ind w:firstLine="270"/>
        <w:rPr>
          <w:rFonts w:asciiTheme="minorHAnsi" w:hAnsiTheme="minorHAnsi"/>
        </w:rPr>
      </w:pPr>
      <w:r w:rsidRPr="004411BD">
        <w:rPr>
          <w:rFonts w:asciiTheme="minorHAnsi" w:hAnsiTheme="minorHAnsi"/>
        </w:rPr>
        <w:t xml:space="preserve">With respect to the </w:t>
      </w:r>
      <w:r w:rsidR="00873033" w:rsidRPr="004411BD">
        <w:rPr>
          <w:rFonts w:asciiTheme="minorHAnsi" w:hAnsiTheme="minorHAnsi"/>
        </w:rPr>
        <w:t>accounts</w:t>
      </w:r>
      <w:r w:rsidR="008E165E" w:rsidRPr="004411BD">
        <w:rPr>
          <w:rFonts w:asciiTheme="minorHAnsi" w:hAnsiTheme="minorHAnsi"/>
        </w:rPr>
        <w:t xml:space="preserve">, all non-ICT firms were </w:t>
      </w:r>
      <w:r w:rsidRPr="004411BD">
        <w:rPr>
          <w:rFonts w:asciiTheme="minorHAnsi" w:hAnsiTheme="minorHAnsi"/>
        </w:rPr>
        <w:t xml:space="preserve">grouped </w:t>
      </w:r>
      <w:r w:rsidR="00873033" w:rsidRPr="004411BD">
        <w:rPr>
          <w:rFonts w:asciiTheme="minorHAnsi" w:hAnsiTheme="minorHAnsi"/>
        </w:rPr>
        <w:t>in one account</w:t>
      </w:r>
      <w:r w:rsidR="008E165E" w:rsidRPr="004411BD">
        <w:rPr>
          <w:rFonts w:asciiTheme="minorHAnsi" w:hAnsiTheme="minorHAnsi"/>
        </w:rPr>
        <w:t xml:space="preserve">. </w:t>
      </w:r>
      <w:r w:rsidR="00873033" w:rsidRPr="004411BD">
        <w:rPr>
          <w:rFonts w:asciiTheme="minorHAnsi" w:hAnsiTheme="minorHAnsi"/>
        </w:rPr>
        <w:t xml:space="preserve">In order to </w:t>
      </w:r>
      <w:r w:rsidR="008E165E" w:rsidRPr="004411BD">
        <w:rPr>
          <w:rFonts w:asciiTheme="minorHAnsi" w:hAnsiTheme="minorHAnsi"/>
        </w:rPr>
        <w:t xml:space="preserve">show </w:t>
      </w:r>
      <w:r w:rsidR="00873033" w:rsidRPr="004411BD">
        <w:rPr>
          <w:rFonts w:asciiTheme="minorHAnsi" w:hAnsiTheme="minorHAnsi"/>
        </w:rPr>
        <w:t xml:space="preserve">the </w:t>
      </w:r>
      <w:r w:rsidR="008E165E" w:rsidRPr="004411BD">
        <w:rPr>
          <w:rFonts w:asciiTheme="minorHAnsi" w:hAnsiTheme="minorHAnsi"/>
        </w:rPr>
        <w:t xml:space="preserve">gross operating surplus of each ICT activity, there was a </w:t>
      </w:r>
      <w:r w:rsidR="00873033" w:rsidRPr="004411BD">
        <w:rPr>
          <w:rFonts w:asciiTheme="minorHAnsi" w:hAnsiTheme="minorHAnsi"/>
        </w:rPr>
        <w:t xml:space="preserve">pressing </w:t>
      </w:r>
      <w:r w:rsidR="008E165E" w:rsidRPr="004411BD">
        <w:rPr>
          <w:rFonts w:asciiTheme="minorHAnsi" w:hAnsiTheme="minorHAnsi"/>
        </w:rPr>
        <w:t xml:space="preserve">need to disaggregate </w:t>
      </w:r>
      <w:r w:rsidR="00873033" w:rsidRPr="004411BD">
        <w:rPr>
          <w:rFonts w:asciiTheme="minorHAnsi" w:hAnsiTheme="minorHAnsi"/>
        </w:rPr>
        <w:t xml:space="preserve">the </w:t>
      </w:r>
      <w:r w:rsidR="008E165E" w:rsidRPr="004411BD">
        <w:rPr>
          <w:rFonts w:asciiTheme="minorHAnsi" w:hAnsiTheme="minorHAnsi"/>
        </w:rPr>
        <w:t xml:space="preserve">ICT firms according to the adopted definition of the </w:t>
      </w:r>
      <w:r w:rsidR="00130A5F" w:rsidRPr="004411BD">
        <w:rPr>
          <w:rFonts w:asciiTheme="minorHAnsi" w:hAnsiTheme="minorHAnsi"/>
        </w:rPr>
        <w:t>ICT sector.</w:t>
      </w:r>
    </w:p>
    <w:p w:rsidR="00631DA4" w:rsidRDefault="00631DA4" w:rsidP="00404956">
      <w:pPr>
        <w:pStyle w:val="BodyText"/>
        <w:ind w:firstLine="270"/>
        <w:rPr>
          <w:b/>
          <w:bCs/>
          <w:shd w:val="pct15" w:color="auto" w:fill="auto"/>
        </w:rPr>
      </w:pPr>
    </w:p>
    <w:p w:rsidR="002E0CF7" w:rsidRPr="009C7DE0" w:rsidRDefault="002E0CF7" w:rsidP="009C7DE0">
      <w:pPr>
        <w:autoSpaceDE w:val="0"/>
        <w:autoSpaceDN w:val="0"/>
        <w:adjustRightInd w:val="0"/>
        <w:spacing w:after="0" w:line="240" w:lineRule="auto"/>
        <w:jc w:val="both"/>
        <w:rPr>
          <w:rFonts w:cs="Times New Roman"/>
          <w:b/>
          <w:sz w:val="24"/>
          <w:szCs w:val="24"/>
        </w:rPr>
      </w:pPr>
      <w:r w:rsidRPr="009C7DE0">
        <w:rPr>
          <w:rFonts w:cs="Times New Roman"/>
          <w:b/>
          <w:sz w:val="24"/>
          <w:szCs w:val="24"/>
        </w:rPr>
        <w:t>3.</w:t>
      </w:r>
      <w:r w:rsidR="00044D5F" w:rsidRPr="009C7DE0">
        <w:rPr>
          <w:rFonts w:cs="Times New Roman"/>
          <w:b/>
          <w:sz w:val="24"/>
          <w:szCs w:val="24"/>
        </w:rPr>
        <w:t>3</w:t>
      </w:r>
      <w:r w:rsidRPr="009C7DE0">
        <w:rPr>
          <w:rFonts w:cs="Times New Roman"/>
          <w:b/>
          <w:sz w:val="24"/>
          <w:szCs w:val="24"/>
        </w:rPr>
        <w:t>.2 Mapping ICT products to activit</w:t>
      </w:r>
      <w:r w:rsidR="00B02C95" w:rsidRPr="009C7DE0">
        <w:rPr>
          <w:rFonts w:cs="Times New Roman"/>
          <w:b/>
          <w:sz w:val="24"/>
          <w:szCs w:val="24"/>
        </w:rPr>
        <w:t>y Accounts</w:t>
      </w:r>
      <w:r w:rsidRPr="009C7DE0">
        <w:rPr>
          <w:rFonts w:cs="Times New Roman"/>
          <w:b/>
          <w:sz w:val="24"/>
          <w:szCs w:val="24"/>
        </w:rPr>
        <w:t xml:space="preserve"> </w:t>
      </w:r>
    </w:p>
    <w:p w:rsidR="00B5425C" w:rsidRDefault="002D345E" w:rsidP="00D71605">
      <w:pPr>
        <w:pStyle w:val="BodyText"/>
        <w:ind w:firstLine="270"/>
        <w:rPr>
          <w:rFonts w:asciiTheme="minorHAnsi" w:hAnsiTheme="minorHAnsi"/>
        </w:rPr>
      </w:pPr>
      <w:r w:rsidRPr="00A033EC">
        <w:rPr>
          <w:rFonts w:asciiTheme="minorHAnsi" w:hAnsiTheme="minorHAnsi"/>
        </w:rPr>
        <w:t xml:space="preserve">If </w:t>
      </w:r>
      <w:r w:rsidR="00873033" w:rsidRPr="00A033EC">
        <w:rPr>
          <w:rFonts w:asciiTheme="minorHAnsi" w:hAnsiTheme="minorHAnsi"/>
        </w:rPr>
        <w:t xml:space="preserve">the </w:t>
      </w:r>
      <w:r w:rsidRPr="00A033EC">
        <w:rPr>
          <w:rFonts w:asciiTheme="minorHAnsi" w:hAnsiTheme="minorHAnsi"/>
        </w:rPr>
        <w:t xml:space="preserve">SAM contains </w:t>
      </w:r>
      <w:r w:rsidR="00D63E27" w:rsidRPr="00A033EC">
        <w:rPr>
          <w:rFonts w:asciiTheme="minorHAnsi" w:hAnsiTheme="minorHAnsi"/>
        </w:rPr>
        <w:t>different</w:t>
      </w:r>
      <w:r w:rsidRPr="00A033EC">
        <w:rPr>
          <w:rFonts w:asciiTheme="minorHAnsi" w:hAnsiTheme="minorHAnsi"/>
        </w:rPr>
        <w:t xml:space="preserve"> commodity and activity accounts</w:t>
      </w:r>
      <w:r w:rsidR="00D63E27" w:rsidRPr="00A033EC">
        <w:rPr>
          <w:rFonts w:asciiTheme="minorHAnsi" w:hAnsiTheme="minorHAnsi"/>
        </w:rPr>
        <w:t>,</w:t>
      </w:r>
      <w:r w:rsidRPr="00A033EC">
        <w:rPr>
          <w:rFonts w:asciiTheme="minorHAnsi" w:hAnsiTheme="minorHAnsi"/>
        </w:rPr>
        <w:t xml:space="preserve"> </w:t>
      </w:r>
      <w:r w:rsidR="006447DA" w:rsidRPr="00A033EC">
        <w:rPr>
          <w:rFonts w:asciiTheme="minorHAnsi" w:hAnsiTheme="minorHAnsi"/>
        </w:rPr>
        <w:t xml:space="preserve">the </w:t>
      </w:r>
      <w:r w:rsidRPr="00A033EC">
        <w:rPr>
          <w:rFonts w:asciiTheme="minorHAnsi" w:hAnsiTheme="minorHAnsi"/>
        </w:rPr>
        <w:t>m</w:t>
      </w:r>
      <w:r w:rsidR="00CE7DC8" w:rsidRPr="00A033EC">
        <w:rPr>
          <w:rFonts w:asciiTheme="minorHAnsi" w:hAnsiTheme="minorHAnsi"/>
        </w:rPr>
        <w:t xml:space="preserve">apping </w:t>
      </w:r>
      <w:r w:rsidR="006447DA" w:rsidRPr="00A033EC">
        <w:rPr>
          <w:rFonts w:asciiTheme="minorHAnsi" w:hAnsiTheme="minorHAnsi"/>
        </w:rPr>
        <w:t xml:space="preserve">of </w:t>
      </w:r>
      <w:r w:rsidR="00CE7DC8" w:rsidRPr="00A033EC">
        <w:rPr>
          <w:rFonts w:asciiTheme="minorHAnsi" w:hAnsiTheme="minorHAnsi"/>
        </w:rPr>
        <w:t xml:space="preserve">ICT products to activities </w:t>
      </w:r>
      <w:r w:rsidRPr="00A033EC">
        <w:rPr>
          <w:rFonts w:asciiTheme="minorHAnsi" w:hAnsiTheme="minorHAnsi"/>
        </w:rPr>
        <w:t xml:space="preserve">would be crucial. In our case, the mapping would </w:t>
      </w:r>
      <w:r w:rsidR="00CE7DC8" w:rsidRPr="00A033EC">
        <w:rPr>
          <w:rFonts w:asciiTheme="minorHAnsi" w:hAnsiTheme="minorHAnsi"/>
        </w:rPr>
        <w:t>relate ICT supply to ICT use</w:t>
      </w:r>
      <w:r w:rsidR="00B02C95" w:rsidRPr="00A033EC">
        <w:rPr>
          <w:rFonts w:asciiTheme="minorHAnsi" w:hAnsiTheme="minorHAnsi"/>
        </w:rPr>
        <w:t>s</w:t>
      </w:r>
      <w:r w:rsidR="00CE7DC8" w:rsidRPr="00A033EC">
        <w:rPr>
          <w:rFonts w:asciiTheme="minorHAnsi" w:hAnsiTheme="minorHAnsi"/>
        </w:rPr>
        <w:t xml:space="preserve">. </w:t>
      </w:r>
      <w:r w:rsidR="009045E0" w:rsidRPr="00A033EC">
        <w:rPr>
          <w:rFonts w:asciiTheme="minorHAnsi" w:hAnsiTheme="minorHAnsi"/>
        </w:rPr>
        <w:t>ICT supply originates from</w:t>
      </w:r>
      <w:r w:rsidR="006447DA" w:rsidRPr="00A033EC">
        <w:rPr>
          <w:rFonts w:asciiTheme="minorHAnsi" w:hAnsiTheme="minorHAnsi"/>
        </w:rPr>
        <w:t xml:space="preserve"> both </w:t>
      </w:r>
      <w:r w:rsidR="009045E0" w:rsidRPr="00A033EC">
        <w:rPr>
          <w:rFonts w:asciiTheme="minorHAnsi" w:hAnsiTheme="minorHAnsi"/>
        </w:rPr>
        <w:t xml:space="preserve">domestic </w:t>
      </w:r>
      <w:r w:rsidR="00B02C95" w:rsidRPr="00A033EC">
        <w:rPr>
          <w:rFonts w:asciiTheme="minorHAnsi" w:hAnsiTheme="minorHAnsi"/>
        </w:rPr>
        <w:t xml:space="preserve">production </w:t>
      </w:r>
      <w:r w:rsidR="009045E0" w:rsidRPr="00A033EC">
        <w:rPr>
          <w:rFonts w:asciiTheme="minorHAnsi" w:hAnsiTheme="minorHAnsi"/>
        </w:rPr>
        <w:t>and imports and ICT use</w:t>
      </w:r>
      <w:r w:rsidR="00B02C95" w:rsidRPr="00A033EC">
        <w:rPr>
          <w:rFonts w:asciiTheme="minorHAnsi" w:hAnsiTheme="minorHAnsi"/>
        </w:rPr>
        <w:t>s</w:t>
      </w:r>
      <w:r w:rsidR="009045E0" w:rsidRPr="00A033EC">
        <w:rPr>
          <w:rFonts w:asciiTheme="minorHAnsi" w:hAnsiTheme="minorHAnsi"/>
        </w:rPr>
        <w:t xml:space="preserve"> show </w:t>
      </w:r>
      <w:r w:rsidR="00CE7DC8" w:rsidRPr="00A033EC">
        <w:rPr>
          <w:rFonts w:asciiTheme="minorHAnsi" w:hAnsiTheme="minorHAnsi"/>
        </w:rPr>
        <w:t xml:space="preserve">how those supplies are allocated </w:t>
      </w:r>
      <w:r w:rsidR="00B02C95" w:rsidRPr="00A033EC">
        <w:rPr>
          <w:rFonts w:asciiTheme="minorHAnsi" w:hAnsiTheme="minorHAnsi"/>
        </w:rPr>
        <w:t xml:space="preserve">to </w:t>
      </w:r>
      <w:r w:rsidR="00CE7DC8" w:rsidRPr="00A033EC">
        <w:rPr>
          <w:rFonts w:asciiTheme="minorHAnsi" w:hAnsiTheme="minorHAnsi"/>
        </w:rPr>
        <w:t xml:space="preserve">intermediate </w:t>
      </w:r>
      <w:r w:rsidR="00B02C95" w:rsidRPr="00A033EC">
        <w:rPr>
          <w:rFonts w:asciiTheme="minorHAnsi" w:hAnsiTheme="minorHAnsi"/>
        </w:rPr>
        <w:t>and</w:t>
      </w:r>
      <w:r w:rsidR="009045E0" w:rsidRPr="00A033EC">
        <w:rPr>
          <w:rFonts w:asciiTheme="minorHAnsi" w:hAnsiTheme="minorHAnsi"/>
        </w:rPr>
        <w:t xml:space="preserve"> </w:t>
      </w:r>
      <w:r w:rsidR="00CE7DC8" w:rsidRPr="00A033EC">
        <w:rPr>
          <w:rFonts w:asciiTheme="minorHAnsi" w:hAnsiTheme="minorHAnsi"/>
        </w:rPr>
        <w:t xml:space="preserve">final </w:t>
      </w:r>
      <w:r w:rsidR="00B02C95" w:rsidRPr="00A033EC">
        <w:rPr>
          <w:rFonts w:asciiTheme="minorHAnsi" w:hAnsiTheme="minorHAnsi"/>
        </w:rPr>
        <w:t xml:space="preserve">consumption spending, investment expenditures and </w:t>
      </w:r>
      <w:r w:rsidR="00CE7DC8" w:rsidRPr="00A033EC">
        <w:rPr>
          <w:rFonts w:asciiTheme="minorHAnsi" w:hAnsiTheme="minorHAnsi"/>
        </w:rPr>
        <w:t xml:space="preserve">exports. </w:t>
      </w:r>
      <w:r w:rsidR="009045E0" w:rsidRPr="00A033EC">
        <w:rPr>
          <w:rFonts w:asciiTheme="minorHAnsi" w:hAnsiTheme="minorHAnsi"/>
        </w:rPr>
        <w:t xml:space="preserve">In most countries, data about ICT domestic </w:t>
      </w:r>
      <w:r w:rsidR="00B02C95" w:rsidRPr="00A033EC">
        <w:rPr>
          <w:rFonts w:asciiTheme="minorHAnsi" w:hAnsiTheme="minorHAnsi"/>
        </w:rPr>
        <w:t xml:space="preserve">production </w:t>
      </w:r>
      <w:r w:rsidR="00497FFA" w:rsidRPr="00A033EC">
        <w:rPr>
          <w:rFonts w:asciiTheme="minorHAnsi" w:hAnsiTheme="minorHAnsi"/>
        </w:rPr>
        <w:t xml:space="preserve">is recorded using </w:t>
      </w:r>
      <w:r w:rsidR="00B02C95" w:rsidRPr="00A033EC">
        <w:rPr>
          <w:rFonts w:asciiTheme="minorHAnsi" w:hAnsiTheme="minorHAnsi"/>
        </w:rPr>
        <w:t xml:space="preserve">the </w:t>
      </w:r>
      <w:r w:rsidR="00497FFA" w:rsidRPr="00A033EC">
        <w:rPr>
          <w:rFonts w:asciiTheme="minorHAnsi" w:hAnsiTheme="minorHAnsi"/>
        </w:rPr>
        <w:t xml:space="preserve">ISIC </w:t>
      </w:r>
      <w:r w:rsidR="00B02C95" w:rsidRPr="00A033EC">
        <w:rPr>
          <w:rFonts w:asciiTheme="minorHAnsi" w:hAnsiTheme="minorHAnsi"/>
        </w:rPr>
        <w:t xml:space="preserve">classification </w:t>
      </w:r>
      <w:r w:rsidR="00497FFA" w:rsidRPr="00A033EC">
        <w:rPr>
          <w:rFonts w:asciiTheme="minorHAnsi" w:hAnsiTheme="minorHAnsi"/>
        </w:rPr>
        <w:t>and</w:t>
      </w:r>
      <w:r w:rsidR="009045E0" w:rsidRPr="00A033EC">
        <w:rPr>
          <w:rFonts w:asciiTheme="minorHAnsi" w:hAnsiTheme="minorHAnsi"/>
        </w:rPr>
        <w:t xml:space="preserve"> data about ICT consumption is recorded using the harmonized system</w:t>
      </w:r>
      <w:r w:rsidR="00B02C95" w:rsidRPr="00A033EC">
        <w:rPr>
          <w:rFonts w:asciiTheme="minorHAnsi" w:hAnsiTheme="minorHAnsi"/>
        </w:rPr>
        <w:t xml:space="preserve"> (HS)</w:t>
      </w:r>
      <w:r w:rsidR="009045E0" w:rsidRPr="00A033EC">
        <w:rPr>
          <w:rFonts w:asciiTheme="minorHAnsi" w:hAnsiTheme="minorHAnsi"/>
        </w:rPr>
        <w:t xml:space="preserve">. Exports and imports of ICT goods are also recorded using the harmonized coding system. </w:t>
      </w:r>
      <w:r w:rsidR="00B02C95" w:rsidRPr="00A033EC">
        <w:rPr>
          <w:rFonts w:asciiTheme="minorHAnsi" w:hAnsiTheme="minorHAnsi"/>
        </w:rPr>
        <w:t>R</w:t>
      </w:r>
      <w:r w:rsidR="00497FFA" w:rsidRPr="00A033EC">
        <w:rPr>
          <w:rFonts w:asciiTheme="minorHAnsi" w:hAnsiTheme="minorHAnsi"/>
        </w:rPr>
        <w:t>egard</w:t>
      </w:r>
      <w:r w:rsidR="00B02C95" w:rsidRPr="00A033EC">
        <w:rPr>
          <w:rFonts w:asciiTheme="minorHAnsi" w:hAnsiTheme="minorHAnsi"/>
        </w:rPr>
        <w:t xml:space="preserve">ing the </w:t>
      </w:r>
      <w:r w:rsidR="00B5425C" w:rsidRPr="00A033EC">
        <w:rPr>
          <w:rFonts w:asciiTheme="minorHAnsi" w:hAnsiTheme="minorHAnsi"/>
        </w:rPr>
        <w:t>ICT services, the UN’s Central Product Classification</w:t>
      </w:r>
      <w:r w:rsidR="00D71605" w:rsidRPr="00A033EC">
        <w:rPr>
          <w:rFonts w:asciiTheme="minorHAnsi" w:hAnsiTheme="minorHAnsi"/>
        </w:rPr>
        <w:t xml:space="preserve"> (CPC)</w:t>
      </w:r>
      <w:r w:rsidR="00B5425C" w:rsidRPr="00A033EC">
        <w:rPr>
          <w:rFonts w:asciiTheme="minorHAnsi" w:hAnsiTheme="minorHAnsi"/>
        </w:rPr>
        <w:t xml:space="preserve"> is suggested. </w:t>
      </w:r>
      <w:r w:rsidR="00B02C95" w:rsidRPr="00A033EC">
        <w:rPr>
          <w:rFonts w:asciiTheme="minorHAnsi" w:hAnsiTheme="minorHAnsi"/>
        </w:rPr>
        <w:t>Thus</w:t>
      </w:r>
      <w:r w:rsidR="00B5425C" w:rsidRPr="00A033EC">
        <w:rPr>
          <w:rFonts w:asciiTheme="minorHAnsi" w:hAnsiTheme="minorHAnsi"/>
        </w:rPr>
        <w:t>, three different classification s</w:t>
      </w:r>
      <w:r w:rsidR="00D71605" w:rsidRPr="00A033EC">
        <w:rPr>
          <w:rFonts w:asciiTheme="minorHAnsi" w:hAnsiTheme="minorHAnsi"/>
        </w:rPr>
        <w:t xml:space="preserve">chemes </w:t>
      </w:r>
      <w:r w:rsidR="00B5425C" w:rsidRPr="00A033EC">
        <w:rPr>
          <w:rFonts w:asciiTheme="minorHAnsi" w:hAnsiTheme="minorHAnsi"/>
        </w:rPr>
        <w:t xml:space="preserve">are used to record ICT data: </w:t>
      </w:r>
      <w:r w:rsidR="00D71605" w:rsidRPr="00A033EC">
        <w:rPr>
          <w:rFonts w:asciiTheme="minorHAnsi" w:hAnsiTheme="minorHAnsi"/>
        </w:rPr>
        <w:t xml:space="preserve">the </w:t>
      </w:r>
      <w:r w:rsidR="00B5425C" w:rsidRPr="00A033EC">
        <w:rPr>
          <w:rFonts w:asciiTheme="minorHAnsi" w:hAnsiTheme="minorHAnsi"/>
        </w:rPr>
        <w:t xml:space="preserve">ISIC for ICT activities, </w:t>
      </w:r>
      <w:r w:rsidR="00D71605" w:rsidRPr="00A033EC">
        <w:rPr>
          <w:rFonts w:asciiTheme="minorHAnsi" w:hAnsiTheme="minorHAnsi"/>
        </w:rPr>
        <w:t xml:space="preserve">the </w:t>
      </w:r>
      <w:r w:rsidR="00B5425C" w:rsidRPr="00A033EC">
        <w:rPr>
          <w:rFonts w:asciiTheme="minorHAnsi" w:hAnsiTheme="minorHAnsi"/>
        </w:rPr>
        <w:t xml:space="preserve">HS for ICT goods and </w:t>
      </w:r>
      <w:r w:rsidR="00D71605" w:rsidRPr="00A033EC">
        <w:rPr>
          <w:rFonts w:asciiTheme="minorHAnsi" w:hAnsiTheme="minorHAnsi"/>
        </w:rPr>
        <w:t xml:space="preserve">finally the </w:t>
      </w:r>
      <w:r w:rsidR="00B5425C" w:rsidRPr="00A033EC">
        <w:rPr>
          <w:rFonts w:asciiTheme="minorHAnsi" w:hAnsiTheme="minorHAnsi"/>
        </w:rPr>
        <w:t xml:space="preserve">CPC for ICT services. </w:t>
      </w:r>
      <w:r w:rsidR="00DC551C" w:rsidRPr="00A033EC">
        <w:rPr>
          <w:rFonts w:asciiTheme="minorHAnsi" w:hAnsiTheme="minorHAnsi"/>
        </w:rPr>
        <w:t xml:space="preserve">Table </w:t>
      </w:r>
      <w:r w:rsidR="00D71605" w:rsidRPr="00A033EC">
        <w:rPr>
          <w:rFonts w:asciiTheme="minorHAnsi" w:hAnsiTheme="minorHAnsi"/>
        </w:rPr>
        <w:t>(</w:t>
      </w:r>
      <w:r w:rsidR="00DC551C" w:rsidRPr="00A033EC">
        <w:rPr>
          <w:rFonts w:asciiTheme="minorHAnsi" w:hAnsiTheme="minorHAnsi"/>
        </w:rPr>
        <w:t>5</w:t>
      </w:r>
      <w:r w:rsidR="00D71605" w:rsidRPr="00A033EC">
        <w:rPr>
          <w:rFonts w:asciiTheme="minorHAnsi" w:hAnsiTheme="minorHAnsi"/>
        </w:rPr>
        <w:t>)</w:t>
      </w:r>
      <w:r w:rsidR="00DC551C" w:rsidRPr="00A033EC">
        <w:rPr>
          <w:rFonts w:asciiTheme="minorHAnsi" w:hAnsiTheme="minorHAnsi"/>
        </w:rPr>
        <w:t xml:space="preserve"> </w:t>
      </w:r>
      <w:r w:rsidR="00D71605" w:rsidRPr="00A033EC">
        <w:rPr>
          <w:rFonts w:asciiTheme="minorHAnsi" w:hAnsiTheme="minorHAnsi"/>
        </w:rPr>
        <w:t xml:space="preserve">shows our approach to realize </w:t>
      </w:r>
      <w:r w:rsidR="00DC551C" w:rsidRPr="00A033EC">
        <w:rPr>
          <w:rFonts w:asciiTheme="minorHAnsi" w:hAnsiTheme="minorHAnsi"/>
        </w:rPr>
        <w:t>this mapping.</w:t>
      </w:r>
    </w:p>
    <w:p w:rsidR="007961BB" w:rsidRPr="00A033EC" w:rsidRDefault="007961BB" w:rsidP="00D71605">
      <w:pPr>
        <w:pStyle w:val="BodyText"/>
        <w:ind w:firstLine="270"/>
        <w:rPr>
          <w:rFonts w:asciiTheme="minorHAnsi" w:hAnsiTheme="minorHAnsi"/>
        </w:rPr>
      </w:pPr>
    </w:p>
    <w:tbl>
      <w:tblPr>
        <w:tblStyle w:val="TableGrid"/>
        <w:tblW w:w="0" w:type="auto"/>
        <w:tblLook w:val="04A0"/>
      </w:tblPr>
      <w:tblGrid>
        <w:gridCol w:w="941"/>
        <w:gridCol w:w="3435"/>
        <w:gridCol w:w="1163"/>
        <w:gridCol w:w="3317"/>
      </w:tblGrid>
      <w:tr w:rsidR="00BA233F" w:rsidRPr="00D44608" w:rsidTr="007961BB">
        <w:tc>
          <w:tcPr>
            <w:tcW w:w="4376" w:type="dxa"/>
            <w:gridSpan w:val="2"/>
            <w:tcBorders>
              <w:bottom w:val="single" w:sz="4" w:space="0" w:color="000000" w:themeColor="text1"/>
              <w:right w:val="double" w:sz="4" w:space="0" w:color="auto"/>
            </w:tcBorders>
            <w:shd w:val="clear" w:color="auto" w:fill="C4BC96" w:themeFill="background2" w:themeFillShade="BF"/>
          </w:tcPr>
          <w:p w:rsidR="00BA233F" w:rsidRPr="00D44608" w:rsidRDefault="00741E78" w:rsidP="00434C35">
            <w:pPr>
              <w:autoSpaceDE w:val="0"/>
              <w:autoSpaceDN w:val="0"/>
              <w:adjustRightInd w:val="0"/>
              <w:jc w:val="center"/>
              <w:rPr>
                <w:rFonts w:cs="Times New Roman"/>
                <w:b/>
                <w:sz w:val="24"/>
                <w:szCs w:val="24"/>
              </w:rPr>
            </w:pPr>
            <w:r w:rsidRPr="00D44608">
              <w:rPr>
                <w:rFonts w:cs="Times New Roman"/>
                <w:b/>
                <w:sz w:val="24"/>
                <w:szCs w:val="24"/>
              </w:rPr>
              <w:t>ICT a</w:t>
            </w:r>
            <w:r w:rsidR="00BA233F" w:rsidRPr="00D44608">
              <w:rPr>
                <w:rFonts w:cs="Times New Roman"/>
                <w:b/>
                <w:sz w:val="24"/>
                <w:szCs w:val="24"/>
              </w:rPr>
              <w:t>ctivities</w:t>
            </w:r>
          </w:p>
        </w:tc>
        <w:tc>
          <w:tcPr>
            <w:tcW w:w="4480" w:type="dxa"/>
            <w:gridSpan w:val="2"/>
            <w:tcBorders>
              <w:left w:val="double" w:sz="4" w:space="0" w:color="auto"/>
              <w:bottom w:val="single" w:sz="4" w:space="0" w:color="000000" w:themeColor="text1"/>
            </w:tcBorders>
            <w:shd w:val="clear" w:color="auto" w:fill="C4BC96" w:themeFill="background2" w:themeFillShade="BF"/>
          </w:tcPr>
          <w:p w:rsidR="00741E78" w:rsidRPr="00D44608" w:rsidRDefault="00741E78" w:rsidP="00203D8A">
            <w:pPr>
              <w:autoSpaceDE w:val="0"/>
              <w:autoSpaceDN w:val="0"/>
              <w:adjustRightInd w:val="0"/>
              <w:jc w:val="center"/>
              <w:rPr>
                <w:rFonts w:cs="Times New Roman"/>
                <w:b/>
                <w:sz w:val="24"/>
                <w:szCs w:val="24"/>
              </w:rPr>
            </w:pPr>
            <w:r w:rsidRPr="00D44608">
              <w:rPr>
                <w:rFonts w:cs="Times New Roman"/>
                <w:b/>
                <w:sz w:val="24"/>
                <w:szCs w:val="24"/>
              </w:rPr>
              <w:t>ICT c</w:t>
            </w:r>
            <w:r w:rsidR="00BA233F" w:rsidRPr="00D44608">
              <w:rPr>
                <w:rFonts w:cs="Times New Roman"/>
                <w:b/>
                <w:sz w:val="24"/>
                <w:szCs w:val="24"/>
              </w:rPr>
              <w:t>ommodities</w:t>
            </w:r>
          </w:p>
        </w:tc>
      </w:tr>
      <w:tr w:rsidR="00434C35" w:rsidRPr="00D44608" w:rsidTr="007961BB">
        <w:tc>
          <w:tcPr>
            <w:tcW w:w="941" w:type="dxa"/>
            <w:shd w:val="clear" w:color="auto" w:fill="C4BC96" w:themeFill="background2" w:themeFillShade="BF"/>
          </w:tcPr>
          <w:p w:rsidR="00434C35" w:rsidRPr="00D44608" w:rsidRDefault="00434C35" w:rsidP="00F80F9C">
            <w:pPr>
              <w:autoSpaceDE w:val="0"/>
              <w:autoSpaceDN w:val="0"/>
              <w:adjustRightInd w:val="0"/>
              <w:rPr>
                <w:rFonts w:cs="Times New Roman"/>
                <w:b/>
                <w:sz w:val="18"/>
                <w:szCs w:val="18"/>
              </w:rPr>
            </w:pPr>
            <w:r w:rsidRPr="00D44608">
              <w:rPr>
                <w:rFonts w:cs="Times New Roman"/>
                <w:b/>
                <w:sz w:val="18"/>
                <w:szCs w:val="18"/>
              </w:rPr>
              <w:t>ISIC, Rev.4</w:t>
            </w:r>
          </w:p>
        </w:tc>
        <w:tc>
          <w:tcPr>
            <w:tcW w:w="3435" w:type="dxa"/>
            <w:tcBorders>
              <w:right w:val="double" w:sz="4" w:space="0" w:color="auto"/>
            </w:tcBorders>
            <w:shd w:val="clear" w:color="auto" w:fill="C4BC96" w:themeFill="background2" w:themeFillShade="BF"/>
          </w:tcPr>
          <w:p w:rsidR="00434C35" w:rsidRPr="00D44608" w:rsidRDefault="00434C35" w:rsidP="00CE7DC8">
            <w:pPr>
              <w:autoSpaceDE w:val="0"/>
              <w:autoSpaceDN w:val="0"/>
              <w:adjustRightInd w:val="0"/>
              <w:rPr>
                <w:rFonts w:cs="Times New Roman"/>
                <w:b/>
                <w:sz w:val="18"/>
                <w:szCs w:val="18"/>
              </w:rPr>
            </w:pPr>
            <w:r w:rsidRPr="00D44608">
              <w:rPr>
                <w:rFonts w:cs="Times New Roman"/>
                <w:b/>
                <w:sz w:val="18"/>
                <w:szCs w:val="18"/>
              </w:rPr>
              <w:t>ICT manufacturing industries</w:t>
            </w:r>
          </w:p>
        </w:tc>
        <w:tc>
          <w:tcPr>
            <w:tcW w:w="1163" w:type="dxa"/>
            <w:tcBorders>
              <w:left w:val="double" w:sz="4" w:space="0" w:color="auto"/>
              <w:bottom w:val="single" w:sz="4" w:space="0" w:color="000000" w:themeColor="text1"/>
            </w:tcBorders>
            <w:shd w:val="clear" w:color="auto" w:fill="C4BC96" w:themeFill="background2" w:themeFillShade="BF"/>
          </w:tcPr>
          <w:p w:rsidR="00434C35" w:rsidRPr="00D44608" w:rsidRDefault="00434C35" w:rsidP="00481DF5">
            <w:pPr>
              <w:autoSpaceDE w:val="0"/>
              <w:autoSpaceDN w:val="0"/>
              <w:adjustRightInd w:val="0"/>
              <w:rPr>
                <w:rFonts w:cs="Times New Roman"/>
                <w:b/>
                <w:sz w:val="18"/>
                <w:szCs w:val="18"/>
              </w:rPr>
            </w:pPr>
            <w:r w:rsidRPr="00D44608">
              <w:rPr>
                <w:rFonts w:cs="Times New Roman"/>
                <w:b/>
                <w:sz w:val="18"/>
                <w:szCs w:val="18"/>
              </w:rPr>
              <w:t>HS ( 2002)</w:t>
            </w:r>
          </w:p>
        </w:tc>
        <w:tc>
          <w:tcPr>
            <w:tcW w:w="3317" w:type="dxa"/>
            <w:shd w:val="clear" w:color="auto" w:fill="C4BC96" w:themeFill="background2" w:themeFillShade="BF"/>
          </w:tcPr>
          <w:p w:rsidR="00434C35" w:rsidRPr="00D44608" w:rsidRDefault="00434C35" w:rsidP="00481DF5">
            <w:pPr>
              <w:autoSpaceDE w:val="0"/>
              <w:autoSpaceDN w:val="0"/>
              <w:adjustRightInd w:val="0"/>
              <w:rPr>
                <w:rFonts w:cs="Times New Roman"/>
                <w:b/>
                <w:sz w:val="18"/>
                <w:szCs w:val="18"/>
              </w:rPr>
            </w:pPr>
            <w:r w:rsidRPr="00D44608">
              <w:rPr>
                <w:rFonts w:cs="Times New Roman"/>
                <w:b/>
                <w:sz w:val="18"/>
                <w:szCs w:val="18"/>
              </w:rPr>
              <w:t>ICT goods</w:t>
            </w:r>
          </w:p>
        </w:tc>
      </w:tr>
      <w:tr w:rsidR="00497FFA" w:rsidRPr="00D44608" w:rsidTr="007961BB">
        <w:tc>
          <w:tcPr>
            <w:tcW w:w="941" w:type="dxa"/>
          </w:tcPr>
          <w:p w:rsidR="00497FFA" w:rsidRPr="00D44608" w:rsidRDefault="00497FFA" w:rsidP="00F80F9C">
            <w:pPr>
              <w:autoSpaceDE w:val="0"/>
              <w:autoSpaceDN w:val="0"/>
              <w:adjustRightInd w:val="0"/>
              <w:rPr>
                <w:rFonts w:cs="Times New Roman"/>
                <w:sz w:val="24"/>
                <w:szCs w:val="24"/>
              </w:rPr>
            </w:pPr>
            <w:r w:rsidRPr="00D44608">
              <w:rPr>
                <w:rFonts w:cs="Times New Roman"/>
                <w:sz w:val="24"/>
                <w:szCs w:val="24"/>
              </w:rPr>
              <w:t>2610</w:t>
            </w:r>
          </w:p>
        </w:tc>
        <w:tc>
          <w:tcPr>
            <w:tcW w:w="3435" w:type="dxa"/>
            <w:tcBorders>
              <w:right w:val="double" w:sz="4" w:space="0" w:color="auto"/>
            </w:tcBorders>
          </w:tcPr>
          <w:p w:rsidR="00497FFA" w:rsidRPr="00D44608" w:rsidRDefault="00497FFA" w:rsidP="00F80F9C">
            <w:pPr>
              <w:autoSpaceDE w:val="0"/>
              <w:autoSpaceDN w:val="0"/>
              <w:adjustRightInd w:val="0"/>
              <w:rPr>
                <w:rFonts w:cs="Times New Roman"/>
                <w:sz w:val="24"/>
                <w:szCs w:val="24"/>
              </w:rPr>
            </w:pPr>
            <w:r w:rsidRPr="00D44608">
              <w:rPr>
                <w:rFonts w:cs="Times New Roman"/>
                <w:sz w:val="24"/>
                <w:szCs w:val="24"/>
              </w:rPr>
              <w:t>Manufacture of electronic components and boards</w:t>
            </w:r>
          </w:p>
        </w:tc>
        <w:tc>
          <w:tcPr>
            <w:tcW w:w="1163" w:type="dxa"/>
            <w:vMerge w:val="restart"/>
            <w:tcBorders>
              <w:left w:val="double" w:sz="4" w:space="0" w:color="auto"/>
            </w:tcBorders>
          </w:tcPr>
          <w:p w:rsidR="00497FFA" w:rsidRPr="00D44608" w:rsidRDefault="00497FFA" w:rsidP="0023310E">
            <w:pPr>
              <w:pStyle w:val="BodyText"/>
              <w:rPr>
                <w:rFonts w:asciiTheme="minorHAnsi" w:hAnsiTheme="minorHAnsi"/>
              </w:rPr>
            </w:pPr>
            <w:r w:rsidRPr="00D44608">
              <w:rPr>
                <w:rFonts w:asciiTheme="minorHAnsi" w:hAnsiTheme="minorHAnsi"/>
              </w:rPr>
              <w:t xml:space="preserve">The HS codes of the goods included in each group are shown in </w:t>
            </w:r>
            <w:r w:rsidR="0023310E">
              <w:rPr>
                <w:rFonts w:asciiTheme="minorHAnsi" w:hAnsiTheme="minorHAnsi"/>
              </w:rPr>
              <w:t>Appendix</w:t>
            </w:r>
            <w:r w:rsidRPr="00D44608">
              <w:rPr>
                <w:rFonts w:asciiTheme="minorHAnsi" w:hAnsiTheme="minorHAnsi"/>
              </w:rPr>
              <w:t xml:space="preserve"> 2 of this research</w:t>
            </w:r>
          </w:p>
        </w:tc>
        <w:tc>
          <w:tcPr>
            <w:tcW w:w="3317" w:type="dxa"/>
          </w:tcPr>
          <w:p w:rsidR="00497FFA" w:rsidRPr="00D44608" w:rsidRDefault="00497FFA" w:rsidP="00CE7DC8">
            <w:pPr>
              <w:pStyle w:val="BodyText"/>
              <w:rPr>
                <w:rFonts w:asciiTheme="minorHAnsi" w:hAnsiTheme="minorHAnsi"/>
              </w:rPr>
            </w:pPr>
            <w:r w:rsidRPr="00D44608">
              <w:rPr>
                <w:rFonts w:asciiTheme="minorHAnsi" w:hAnsiTheme="minorHAnsi"/>
              </w:rPr>
              <w:t>Electronic components</w:t>
            </w:r>
          </w:p>
          <w:p w:rsidR="00497FFA" w:rsidRPr="00D44608" w:rsidRDefault="00497FFA" w:rsidP="00CE7DC8">
            <w:pPr>
              <w:pStyle w:val="BodyText"/>
              <w:rPr>
                <w:rFonts w:asciiTheme="minorHAnsi" w:hAnsiTheme="minorHAnsi"/>
              </w:rPr>
            </w:pPr>
          </w:p>
        </w:tc>
      </w:tr>
      <w:tr w:rsidR="00497FFA" w:rsidRPr="00D44608" w:rsidTr="007961BB">
        <w:tc>
          <w:tcPr>
            <w:tcW w:w="941" w:type="dxa"/>
          </w:tcPr>
          <w:p w:rsidR="00497FFA" w:rsidRPr="00D44608" w:rsidRDefault="00497FFA" w:rsidP="00F80F9C">
            <w:pPr>
              <w:autoSpaceDE w:val="0"/>
              <w:autoSpaceDN w:val="0"/>
              <w:adjustRightInd w:val="0"/>
              <w:rPr>
                <w:rFonts w:cs="Times New Roman"/>
                <w:sz w:val="24"/>
                <w:szCs w:val="24"/>
              </w:rPr>
            </w:pPr>
            <w:r w:rsidRPr="00D44608">
              <w:rPr>
                <w:rFonts w:cs="Times New Roman"/>
                <w:sz w:val="24"/>
                <w:szCs w:val="24"/>
              </w:rPr>
              <w:t>2620</w:t>
            </w:r>
          </w:p>
        </w:tc>
        <w:tc>
          <w:tcPr>
            <w:tcW w:w="3435" w:type="dxa"/>
            <w:tcBorders>
              <w:right w:val="double" w:sz="4" w:space="0" w:color="auto"/>
            </w:tcBorders>
          </w:tcPr>
          <w:p w:rsidR="00497FFA" w:rsidRPr="00D44608" w:rsidRDefault="00497FFA" w:rsidP="00F80F9C">
            <w:pPr>
              <w:autoSpaceDE w:val="0"/>
              <w:autoSpaceDN w:val="0"/>
              <w:adjustRightInd w:val="0"/>
              <w:rPr>
                <w:rFonts w:cs="Times New Roman"/>
                <w:sz w:val="24"/>
                <w:szCs w:val="24"/>
              </w:rPr>
            </w:pPr>
            <w:r w:rsidRPr="00D44608">
              <w:rPr>
                <w:rFonts w:cs="Times New Roman"/>
                <w:sz w:val="24"/>
                <w:szCs w:val="24"/>
              </w:rPr>
              <w:t>Manufacture of computers and peripheral equipment</w:t>
            </w:r>
          </w:p>
        </w:tc>
        <w:tc>
          <w:tcPr>
            <w:tcW w:w="1163" w:type="dxa"/>
            <w:vMerge/>
            <w:tcBorders>
              <w:left w:val="double" w:sz="4" w:space="0" w:color="auto"/>
            </w:tcBorders>
          </w:tcPr>
          <w:p w:rsidR="00497FFA" w:rsidRPr="00D44608" w:rsidRDefault="00497FFA" w:rsidP="00F80F9C">
            <w:pPr>
              <w:pStyle w:val="BodyText"/>
              <w:rPr>
                <w:rFonts w:asciiTheme="minorHAnsi" w:hAnsiTheme="minorHAnsi"/>
              </w:rPr>
            </w:pPr>
          </w:p>
        </w:tc>
        <w:tc>
          <w:tcPr>
            <w:tcW w:w="3317" w:type="dxa"/>
          </w:tcPr>
          <w:p w:rsidR="00497FFA" w:rsidRPr="00D44608" w:rsidRDefault="00497FFA" w:rsidP="00CE7DC8">
            <w:pPr>
              <w:pStyle w:val="BodyText"/>
              <w:rPr>
                <w:rFonts w:asciiTheme="minorHAnsi" w:hAnsiTheme="minorHAnsi"/>
              </w:rPr>
            </w:pPr>
            <w:r w:rsidRPr="00D44608">
              <w:rPr>
                <w:rFonts w:asciiTheme="minorHAnsi" w:hAnsiTheme="minorHAnsi"/>
              </w:rPr>
              <w:t>Computer and related equipment</w:t>
            </w:r>
          </w:p>
          <w:p w:rsidR="00497FFA" w:rsidRPr="00D44608" w:rsidRDefault="00497FFA" w:rsidP="00CE7DC8">
            <w:pPr>
              <w:pStyle w:val="BodyText"/>
              <w:rPr>
                <w:rFonts w:asciiTheme="minorHAnsi" w:hAnsiTheme="minorHAnsi"/>
              </w:rPr>
            </w:pPr>
          </w:p>
        </w:tc>
      </w:tr>
      <w:tr w:rsidR="00497FFA" w:rsidRPr="00D44608" w:rsidTr="007961BB">
        <w:tc>
          <w:tcPr>
            <w:tcW w:w="941" w:type="dxa"/>
          </w:tcPr>
          <w:p w:rsidR="00497FFA" w:rsidRPr="00D44608" w:rsidRDefault="00497FFA" w:rsidP="00F80F9C">
            <w:pPr>
              <w:autoSpaceDE w:val="0"/>
              <w:autoSpaceDN w:val="0"/>
              <w:adjustRightInd w:val="0"/>
              <w:rPr>
                <w:rFonts w:cs="Times New Roman"/>
                <w:sz w:val="24"/>
                <w:szCs w:val="24"/>
              </w:rPr>
            </w:pPr>
            <w:r w:rsidRPr="00D44608">
              <w:rPr>
                <w:rFonts w:cs="Times New Roman"/>
                <w:sz w:val="24"/>
                <w:szCs w:val="24"/>
              </w:rPr>
              <w:t>2630</w:t>
            </w:r>
          </w:p>
        </w:tc>
        <w:tc>
          <w:tcPr>
            <w:tcW w:w="3435" w:type="dxa"/>
            <w:tcBorders>
              <w:right w:val="double" w:sz="4" w:space="0" w:color="auto"/>
            </w:tcBorders>
          </w:tcPr>
          <w:p w:rsidR="00497FFA" w:rsidRPr="00D44608" w:rsidRDefault="00497FFA" w:rsidP="00F80F9C">
            <w:pPr>
              <w:autoSpaceDE w:val="0"/>
              <w:autoSpaceDN w:val="0"/>
              <w:adjustRightInd w:val="0"/>
              <w:rPr>
                <w:rFonts w:cs="Times New Roman"/>
                <w:sz w:val="24"/>
                <w:szCs w:val="24"/>
              </w:rPr>
            </w:pPr>
            <w:r w:rsidRPr="00D44608">
              <w:rPr>
                <w:rFonts w:cs="Times New Roman"/>
                <w:sz w:val="24"/>
                <w:szCs w:val="24"/>
              </w:rPr>
              <w:t>Manufacture of communication equipment</w:t>
            </w:r>
          </w:p>
        </w:tc>
        <w:tc>
          <w:tcPr>
            <w:tcW w:w="1163" w:type="dxa"/>
            <w:vMerge/>
            <w:tcBorders>
              <w:left w:val="double" w:sz="4" w:space="0" w:color="auto"/>
            </w:tcBorders>
          </w:tcPr>
          <w:p w:rsidR="00497FFA" w:rsidRPr="00D44608" w:rsidRDefault="00497FFA" w:rsidP="00F80F9C">
            <w:pPr>
              <w:pStyle w:val="BodyText"/>
              <w:rPr>
                <w:rFonts w:asciiTheme="minorHAnsi" w:hAnsiTheme="minorHAnsi"/>
              </w:rPr>
            </w:pPr>
          </w:p>
        </w:tc>
        <w:tc>
          <w:tcPr>
            <w:tcW w:w="3317" w:type="dxa"/>
          </w:tcPr>
          <w:p w:rsidR="00497FFA" w:rsidRPr="00D44608" w:rsidRDefault="00497FFA" w:rsidP="00CE7DC8">
            <w:pPr>
              <w:pStyle w:val="BodyText"/>
              <w:rPr>
                <w:rFonts w:asciiTheme="minorHAnsi" w:hAnsiTheme="minorHAnsi"/>
              </w:rPr>
            </w:pPr>
            <w:r w:rsidRPr="00D44608">
              <w:rPr>
                <w:rFonts w:asciiTheme="minorHAnsi" w:hAnsiTheme="minorHAnsi"/>
              </w:rPr>
              <w:t xml:space="preserve">Telecommunications equipment </w:t>
            </w:r>
          </w:p>
          <w:p w:rsidR="00497FFA" w:rsidRPr="00D44608" w:rsidRDefault="00497FFA" w:rsidP="00CE7DC8">
            <w:pPr>
              <w:pStyle w:val="BodyText"/>
              <w:rPr>
                <w:rFonts w:asciiTheme="minorHAnsi" w:hAnsiTheme="minorHAnsi"/>
              </w:rPr>
            </w:pPr>
          </w:p>
        </w:tc>
      </w:tr>
      <w:tr w:rsidR="00497FFA" w:rsidRPr="00D44608" w:rsidTr="007961BB">
        <w:tc>
          <w:tcPr>
            <w:tcW w:w="941" w:type="dxa"/>
          </w:tcPr>
          <w:p w:rsidR="00497FFA" w:rsidRPr="00D44608" w:rsidRDefault="00497FFA" w:rsidP="00F80F9C">
            <w:pPr>
              <w:autoSpaceDE w:val="0"/>
              <w:autoSpaceDN w:val="0"/>
              <w:adjustRightInd w:val="0"/>
              <w:rPr>
                <w:rFonts w:cs="Times New Roman"/>
                <w:sz w:val="24"/>
                <w:szCs w:val="24"/>
              </w:rPr>
            </w:pPr>
            <w:r w:rsidRPr="00D44608">
              <w:rPr>
                <w:rFonts w:cs="Times New Roman"/>
                <w:sz w:val="24"/>
                <w:szCs w:val="24"/>
              </w:rPr>
              <w:t>2640</w:t>
            </w:r>
          </w:p>
        </w:tc>
        <w:tc>
          <w:tcPr>
            <w:tcW w:w="3435" w:type="dxa"/>
            <w:tcBorders>
              <w:right w:val="double" w:sz="4" w:space="0" w:color="auto"/>
            </w:tcBorders>
          </w:tcPr>
          <w:p w:rsidR="00497FFA" w:rsidRPr="00D44608" w:rsidRDefault="00497FFA" w:rsidP="00F80F9C">
            <w:pPr>
              <w:autoSpaceDE w:val="0"/>
              <w:autoSpaceDN w:val="0"/>
              <w:adjustRightInd w:val="0"/>
              <w:rPr>
                <w:rFonts w:cs="Times New Roman"/>
                <w:sz w:val="24"/>
                <w:szCs w:val="24"/>
              </w:rPr>
            </w:pPr>
            <w:r w:rsidRPr="00D44608">
              <w:rPr>
                <w:rFonts w:cs="Times New Roman"/>
                <w:sz w:val="24"/>
                <w:szCs w:val="24"/>
              </w:rPr>
              <w:t>Manufacture of consumer electronics</w:t>
            </w:r>
            <w:r w:rsidRPr="00D44608">
              <w:rPr>
                <w:rStyle w:val="FootnoteReference"/>
                <w:rFonts w:cs="Times New Roman"/>
                <w:sz w:val="24"/>
                <w:szCs w:val="24"/>
              </w:rPr>
              <w:footnoteReference w:id="6"/>
            </w:r>
          </w:p>
        </w:tc>
        <w:tc>
          <w:tcPr>
            <w:tcW w:w="1163" w:type="dxa"/>
            <w:vMerge/>
            <w:tcBorders>
              <w:left w:val="double" w:sz="4" w:space="0" w:color="auto"/>
            </w:tcBorders>
          </w:tcPr>
          <w:p w:rsidR="00497FFA" w:rsidRPr="00D44608" w:rsidRDefault="00497FFA" w:rsidP="00F80F9C">
            <w:pPr>
              <w:pStyle w:val="BodyText"/>
              <w:rPr>
                <w:rFonts w:asciiTheme="minorHAnsi" w:hAnsiTheme="minorHAnsi"/>
              </w:rPr>
            </w:pPr>
          </w:p>
        </w:tc>
        <w:tc>
          <w:tcPr>
            <w:tcW w:w="3317" w:type="dxa"/>
          </w:tcPr>
          <w:p w:rsidR="00497FFA" w:rsidRPr="00D44608" w:rsidRDefault="00497FFA" w:rsidP="00CE7DC8">
            <w:pPr>
              <w:pStyle w:val="BodyText"/>
              <w:rPr>
                <w:rFonts w:asciiTheme="minorHAnsi" w:hAnsiTheme="minorHAnsi"/>
              </w:rPr>
            </w:pPr>
            <w:r w:rsidRPr="00D44608">
              <w:rPr>
                <w:rFonts w:asciiTheme="minorHAnsi" w:hAnsiTheme="minorHAnsi"/>
              </w:rPr>
              <w:t>Audi and video equipment</w:t>
            </w:r>
          </w:p>
          <w:p w:rsidR="00497FFA" w:rsidRPr="00D44608" w:rsidRDefault="00497FFA" w:rsidP="00CE7DC8">
            <w:pPr>
              <w:pStyle w:val="BodyText"/>
              <w:rPr>
                <w:rFonts w:asciiTheme="minorHAnsi" w:hAnsiTheme="minorHAnsi"/>
              </w:rPr>
            </w:pPr>
          </w:p>
        </w:tc>
      </w:tr>
      <w:tr w:rsidR="00497FFA" w:rsidRPr="00D44608" w:rsidTr="007961BB">
        <w:tc>
          <w:tcPr>
            <w:tcW w:w="941" w:type="dxa"/>
            <w:tcBorders>
              <w:bottom w:val="single" w:sz="4" w:space="0" w:color="000000" w:themeColor="text1"/>
            </w:tcBorders>
          </w:tcPr>
          <w:p w:rsidR="00497FFA" w:rsidRPr="00D44608" w:rsidRDefault="00497FFA" w:rsidP="00F80F9C">
            <w:pPr>
              <w:autoSpaceDE w:val="0"/>
              <w:autoSpaceDN w:val="0"/>
              <w:adjustRightInd w:val="0"/>
              <w:rPr>
                <w:rFonts w:cs="Times New Roman"/>
                <w:sz w:val="24"/>
                <w:szCs w:val="24"/>
              </w:rPr>
            </w:pPr>
            <w:r w:rsidRPr="00D44608">
              <w:rPr>
                <w:rFonts w:cs="Times New Roman"/>
                <w:sz w:val="24"/>
                <w:szCs w:val="24"/>
              </w:rPr>
              <w:t>2680</w:t>
            </w:r>
          </w:p>
        </w:tc>
        <w:tc>
          <w:tcPr>
            <w:tcW w:w="3435" w:type="dxa"/>
            <w:tcBorders>
              <w:bottom w:val="single" w:sz="4" w:space="0" w:color="000000" w:themeColor="text1"/>
              <w:right w:val="double" w:sz="4" w:space="0" w:color="auto"/>
            </w:tcBorders>
          </w:tcPr>
          <w:p w:rsidR="00497FFA" w:rsidRPr="00D44608" w:rsidRDefault="00497FFA" w:rsidP="00F80F9C">
            <w:pPr>
              <w:autoSpaceDE w:val="0"/>
              <w:autoSpaceDN w:val="0"/>
              <w:adjustRightInd w:val="0"/>
              <w:rPr>
                <w:rFonts w:cs="Times New Roman"/>
                <w:sz w:val="24"/>
                <w:szCs w:val="24"/>
              </w:rPr>
            </w:pPr>
            <w:r w:rsidRPr="00D44608">
              <w:rPr>
                <w:rFonts w:cs="Times New Roman"/>
                <w:sz w:val="24"/>
                <w:szCs w:val="24"/>
              </w:rPr>
              <w:t>Manufacture of magnetic and optical media</w:t>
            </w:r>
          </w:p>
        </w:tc>
        <w:tc>
          <w:tcPr>
            <w:tcW w:w="1163" w:type="dxa"/>
            <w:vMerge/>
            <w:tcBorders>
              <w:left w:val="double" w:sz="4" w:space="0" w:color="auto"/>
              <w:bottom w:val="single" w:sz="4" w:space="0" w:color="000000" w:themeColor="text1"/>
            </w:tcBorders>
          </w:tcPr>
          <w:p w:rsidR="00497FFA" w:rsidRPr="00D44608" w:rsidRDefault="00497FFA" w:rsidP="00F80F9C">
            <w:pPr>
              <w:pStyle w:val="BodyText"/>
              <w:rPr>
                <w:rFonts w:asciiTheme="minorHAnsi" w:hAnsiTheme="minorHAnsi"/>
              </w:rPr>
            </w:pPr>
          </w:p>
        </w:tc>
        <w:tc>
          <w:tcPr>
            <w:tcW w:w="3317" w:type="dxa"/>
            <w:tcBorders>
              <w:bottom w:val="single" w:sz="4" w:space="0" w:color="000000" w:themeColor="text1"/>
            </w:tcBorders>
          </w:tcPr>
          <w:p w:rsidR="00497FFA" w:rsidRPr="00D44608" w:rsidRDefault="00497FFA" w:rsidP="00CE7DC8">
            <w:pPr>
              <w:pStyle w:val="BodyText"/>
              <w:rPr>
                <w:rFonts w:asciiTheme="minorHAnsi" w:hAnsiTheme="minorHAnsi"/>
              </w:rPr>
            </w:pPr>
            <w:r w:rsidRPr="00D44608">
              <w:rPr>
                <w:rFonts w:asciiTheme="minorHAnsi" w:hAnsiTheme="minorHAnsi"/>
              </w:rPr>
              <w:t>Other ICT goods</w:t>
            </w:r>
          </w:p>
          <w:p w:rsidR="00497FFA" w:rsidRPr="00D44608" w:rsidRDefault="00497FFA" w:rsidP="00CE7DC8">
            <w:pPr>
              <w:pStyle w:val="BodyText"/>
              <w:rPr>
                <w:rFonts w:asciiTheme="minorHAnsi" w:hAnsiTheme="minorHAnsi"/>
              </w:rPr>
            </w:pPr>
          </w:p>
        </w:tc>
      </w:tr>
    </w:tbl>
    <w:p w:rsidR="007961BB" w:rsidRDefault="007961BB"/>
    <w:p w:rsidR="007961BB" w:rsidRDefault="007961BB"/>
    <w:tbl>
      <w:tblPr>
        <w:tblStyle w:val="TableGrid"/>
        <w:tblW w:w="0" w:type="auto"/>
        <w:tblLook w:val="04A0"/>
      </w:tblPr>
      <w:tblGrid>
        <w:gridCol w:w="941"/>
        <w:gridCol w:w="22"/>
        <w:gridCol w:w="3413"/>
        <w:gridCol w:w="52"/>
        <w:gridCol w:w="1099"/>
        <w:gridCol w:w="12"/>
        <w:gridCol w:w="3317"/>
      </w:tblGrid>
      <w:tr w:rsidR="00637784" w:rsidRPr="00D44608" w:rsidTr="007961BB">
        <w:tc>
          <w:tcPr>
            <w:tcW w:w="4376" w:type="dxa"/>
            <w:gridSpan w:val="3"/>
            <w:tcBorders>
              <w:bottom w:val="single" w:sz="4" w:space="0" w:color="000000" w:themeColor="text1"/>
              <w:right w:val="double" w:sz="4" w:space="0" w:color="auto"/>
            </w:tcBorders>
            <w:shd w:val="clear" w:color="auto" w:fill="C4BC96" w:themeFill="background2" w:themeFillShade="BF"/>
          </w:tcPr>
          <w:p w:rsidR="00637784" w:rsidRPr="00D44608" w:rsidRDefault="00637784" w:rsidP="00BA233F">
            <w:pPr>
              <w:autoSpaceDE w:val="0"/>
              <w:autoSpaceDN w:val="0"/>
              <w:adjustRightInd w:val="0"/>
              <w:rPr>
                <w:rFonts w:cs="Times New Roman"/>
                <w:b/>
                <w:sz w:val="18"/>
                <w:szCs w:val="18"/>
              </w:rPr>
            </w:pPr>
            <w:r w:rsidRPr="00D44608">
              <w:rPr>
                <w:rFonts w:cs="Times New Roman"/>
                <w:b/>
                <w:sz w:val="18"/>
                <w:szCs w:val="18"/>
              </w:rPr>
              <w:lastRenderedPageBreak/>
              <w:t>ICT trade industries</w:t>
            </w:r>
          </w:p>
        </w:tc>
        <w:tc>
          <w:tcPr>
            <w:tcW w:w="1163" w:type="dxa"/>
            <w:gridSpan w:val="3"/>
            <w:tcBorders>
              <w:left w:val="double" w:sz="4" w:space="0" w:color="auto"/>
              <w:bottom w:val="single" w:sz="4" w:space="0" w:color="000000" w:themeColor="text1"/>
              <w:right w:val="single" w:sz="4" w:space="0" w:color="000000" w:themeColor="text1"/>
            </w:tcBorders>
            <w:shd w:val="clear" w:color="auto" w:fill="C4BC96" w:themeFill="background2" w:themeFillShade="BF"/>
          </w:tcPr>
          <w:p w:rsidR="00637784" w:rsidRPr="00D44608" w:rsidRDefault="00637784" w:rsidP="00637784">
            <w:pPr>
              <w:autoSpaceDE w:val="0"/>
              <w:autoSpaceDN w:val="0"/>
              <w:adjustRightInd w:val="0"/>
              <w:rPr>
                <w:rFonts w:cs="Times New Roman"/>
                <w:b/>
                <w:sz w:val="18"/>
                <w:szCs w:val="18"/>
              </w:rPr>
            </w:pPr>
            <w:r w:rsidRPr="00D44608">
              <w:rPr>
                <w:rFonts w:cs="Times New Roman"/>
                <w:b/>
                <w:sz w:val="18"/>
                <w:szCs w:val="18"/>
              </w:rPr>
              <w:t xml:space="preserve">CPC, </w:t>
            </w:r>
            <w:r w:rsidR="001F24B0" w:rsidRPr="00D44608">
              <w:rPr>
                <w:rFonts w:cs="Times New Roman"/>
                <w:b/>
                <w:sz w:val="18"/>
                <w:szCs w:val="18"/>
              </w:rPr>
              <w:t>Ver.</w:t>
            </w:r>
            <w:r w:rsidRPr="00D44608">
              <w:rPr>
                <w:rFonts w:cs="Times New Roman"/>
                <w:b/>
                <w:sz w:val="18"/>
                <w:szCs w:val="18"/>
              </w:rPr>
              <w:t xml:space="preserve"> 2</w:t>
            </w:r>
          </w:p>
        </w:tc>
        <w:tc>
          <w:tcPr>
            <w:tcW w:w="3317" w:type="dxa"/>
            <w:tcBorders>
              <w:left w:val="single" w:sz="4" w:space="0" w:color="000000" w:themeColor="text1"/>
              <w:bottom w:val="single" w:sz="4" w:space="0" w:color="000000" w:themeColor="text1"/>
            </w:tcBorders>
            <w:shd w:val="clear" w:color="auto" w:fill="C4BC96" w:themeFill="background2" w:themeFillShade="BF"/>
          </w:tcPr>
          <w:p w:rsidR="00637784" w:rsidRPr="00D44608" w:rsidRDefault="00637784" w:rsidP="00637784">
            <w:pPr>
              <w:autoSpaceDE w:val="0"/>
              <w:autoSpaceDN w:val="0"/>
              <w:adjustRightInd w:val="0"/>
              <w:rPr>
                <w:rFonts w:cs="Times New Roman"/>
                <w:b/>
                <w:sz w:val="18"/>
                <w:szCs w:val="18"/>
              </w:rPr>
            </w:pPr>
            <w:r w:rsidRPr="00D44608">
              <w:rPr>
                <w:rFonts w:cs="Times New Roman"/>
                <w:b/>
                <w:sz w:val="18"/>
                <w:szCs w:val="18"/>
              </w:rPr>
              <w:t>ICT services</w:t>
            </w:r>
          </w:p>
        </w:tc>
      </w:tr>
      <w:tr w:rsidR="00F24D5F" w:rsidRPr="00D44608" w:rsidTr="007961BB">
        <w:tc>
          <w:tcPr>
            <w:tcW w:w="941" w:type="dxa"/>
            <w:tcBorders>
              <w:top w:val="single" w:sz="4" w:space="0" w:color="000000" w:themeColor="text1"/>
            </w:tcBorders>
          </w:tcPr>
          <w:p w:rsidR="00F24D5F" w:rsidRPr="00D44608" w:rsidRDefault="00F24D5F" w:rsidP="00CE7DC8">
            <w:pPr>
              <w:autoSpaceDE w:val="0"/>
              <w:autoSpaceDN w:val="0"/>
              <w:adjustRightInd w:val="0"/>
              <w:rPr>
                <w:rFonts w:cs="Times New Roman"/>
                <w:sz w:val="24"/>
                <w:szCs w:val="24"/>
              </w:rPr>
            </w:pPr>
            <w:r w:rsidRPr="00D44608">
              <w:rPr>
                <w:rFonts w:cs="Times New Roman"/>
                <w:sz w:val="24"/>
                <w:szCs w:val="24"/>
              </w:rPr>
              <w:t>4651</w:t>
            </w:r>
          </w:p>
        </w:tc>
        <w:tc>
          <w:tcPr>
            <w:tcW w:w="3435" w:type="dxa"/>
            <w:gridSpan w:val="2"/>
            <w:tcBorders>
              <w:top w:val="single" w:sz="4" w:space="0" w:color="000000" w:themeColor="text1"/>
              <w:right w:val="double" w:sz="4" w:space="0" w:color="auto"/>
            </w:tcBorders>
          </w:tcPr>
          <w:p w:rsidR="00F24D5F" w:rsidRPr="00D44608" w:rsidRDefault="00F24D5F" w:rsidP="00CE7DC8">
            <w:pPr>
              <w:autoSpaceDE w:val="0"/>
              <w:autoSpaceDN w:val="0"/>
              <w:adjustRightInd w:val="0"/>
              <w:rPr>
                <w:rFonts w:cs="Times New Roman"/>
                <w:sz w:val="24"/>
                <w:szCs w:val="24"/>
              </w:rPr>
            </w:pPr>
            <w:r w:rsidRPr="00D44608">
              <w:rPr>
                <w:rFonts w:cs="Times New Roman"/>
                <w:sz w:val="24"/>
                <w:szCs w:val="24"/>
              </w:rPr>
              <w:t>Wholesale of computers, computer peripheral equipment and software</w:t>
            </w:r>
          </w:p>
        </w:tc>
        <w:tc>
          <w:tcPr>
            <w:tcW w:w="4480" w:type="dxa"/>
            <w:gridSpan w:val="4"/>
            <w:vMerge w:val="restart"/>
            <w:tcBorders>
              <w:top w:val="single" w:sz="4" w:space="0" w:color="000000" w:themeColor="text1"/>
              <w:left w:val="double" w:sz="4" w:space="0" w:color="auto"/>
              <w:bottom w:val="single" w:sz="4" w:space="0" w:color="000000" w:themeColor="text1"/>
              <w:right w:val="dashed" w:sz="4" w:space="0" w:color="auto"/>
            </w:tcBorders>
            <w:vAlign w:val="center"/>
          </w:tcPr>
          <w:p w:rsidR="00F24D5F" w:rsidRPr="00D44608" w:rsidRDefault="00F24D5F" w:rsidP="00F24D5F">
            <w:pPr>
              <w:pStyle w:val="BodyText"/>
              <w:jc w:val="center"/>
              <w:rPr>
                <w:rFonts w:asciiTheme="minorHAnsi" w:hAnsiTheme="minorHAnsi"/>
              </w:rPr>
            </w:pPr>
            <w:r w:rsidRPr="00D44608">
              <w:rPr>
                <w:rFonts w:asciiTheme="minorHAnsi" w:hAnsiTheme="minorHAnsi"/>
              </w:rPr>
              <w:t>There is no corresponding service in CPC</w:t>
            </w:r>
          </w:p>
        </w:tc>
      </w:tr>
      <w:tr w:rsidR="00F24D5F" w:rsidRPr="00D44608" w:rsidTr="007961BB">
        <w:tc>
          <w:tcPr>
            <w:tcW w:w="941" w:type="dxa"/>
            <w:tcBorders>
              <w:bottom w:val="single" w:sz="4" w:space="0" w:color="000000" w:themeColor="text1"/>
            </w:tcBorders>
          </w:tcPr>
          <w:p w:rsidR="00F24D5F" w:rsidRPr="00D44608" w:rsidRDefault="00F24D5F" w:rsidP="00CE7DC8">
            <w:pPr>
              <w:autoSpaceDE w:val="0"/>
              <w:autoSpaceDN w:val="0"/>
              <w:adjustRightInd w:val="0"/>
              <w:rPr>
                <w:rFonts w:cs="Times New Roman"/>
                <w:sz w:val="24"/>
                <w:szCs w:val="24"/>
              </w:rPr>
            </w:pPr>
            <w:r w:rsidRPr="00D44608">
              <w:rPr>
                <w:rFonts w:cs="Times New Roman"/>
                <w:sz w:val="24"/>
                <w:szCs w:val="24"/>
              </w:rPr>
              <w:t>4652</w:t>
            </w:r>
          </w:p>
        </w:tc>
        <w:tc>
          <w:tcPr>
            <w:tcW w:w="3435" w:type="dxa"/>
            <w:gridSpan w:val="2"/>
            <w:tcBorders>
              <w:bottom w:val="single" w:sz="4" w:space="0" w:color="000000" w:themeColor="text1"/>
              <w:right w:val="double" w:sz="4" w:space="0" w:color="auto"/>
            </w:tcBorders>
          </w:tcPr>
          <w:p w:rsidR="00F24D5F" w:rsidRPr="00D44608" w:rsidRDefault="00F24D5F" w:rsidP="00CE7DC8">
            <w:pPr>
              <w:autoSpaceDE w:val="0"/>
              <w:autoSpaceDN w:val="0"/>
              <w:adjustRightInd w:val="0"/>
              <w:rPr>
                <w:rFonts w:cs="Times New Roman"/>
                <w:sz w:val="24"/>
                <w:szCs w:val="24"/>
              </w:rPr>
            </w:pPr>
            <w:r w:rsidRPr="00D44608">
              <w:rPr>
                <w:rFonts w:cs="Times New Roman"/>
                <w:sz w:val="24"/>
                <w:szCs w:val="24"/>
              </w:rPr>
              <w:t>Wholesale of electronic and telecommunications equipment and parts</w:t>
            </w:r>
          </w:p>
        </w:tc>
        <w:tc>
          <w:tcPr>
            <w:tcW w:w="4480" w:type="dxa"/>
            <w:gridSpan w:val="4"/>
            <w:vMerge/>
            <w:tcBorders>
              <w:left w:val="double" w:sz="4" w:space="0" w:color="auto"/>
              <w:bottom w:val="single" w:sz="4" w:space="0" w:color="000000" w:themeColor="text1"/>
              <w:right w:val="dashed" w:sz="4" w:space="0" w:color="auto"/>
            </w:tcBorders>
          </w:tcPr>
          <w:p w:rsidR="00F24D5F" w:rsidRPr="00D44608" w:rsidRDefault="00F24D5F" w:rsidP="00CE7DC8">
            <w:pPr>
              <w:pStyle w:val="BodyText"/>
              <w:rPr>
                <w:rFonts w:asciiTheme="minorHAnsi" w:hAnsiTheme="minorHAnsi"/>
              </w:rPr>
            </w:pPr>
          </w:p>
        </w:tc>
      </w:tr>
      <w:tr w:rsidR="00DC551C" w:rsidRPr="00D44608" w:rsidTr="007961BB">
        <w:tc>
          <w:tcPr>
            <w:tcW w:w="4428" w:type="dxa"/>
            <w:gridSpan w:val="4"/>
            <w:tcBorders>
              <w:right w:val="double" w:sz="4" w:space="0" w:color="auto"/>
            </w:tcBorders>
            <w:shd w:val="clear" w:color="auto" w:fill="C4BC96" w:themeFill="background2" w:themeFillShade="BF"/>
          </w:tcPr>
          <w:p w:rsidR="00DC551C" w:rsidRPr="00D44608" w:rsidRDefault="008046B5" w:rsidP="00EA41DC">
            <w:pPr>
              <w:autoSpaceDE w:val="0"/>
              <w:autoSpaceDN w:val="0"/>
              <w:adjustRightInd w:val="0"/>
              <w:rPr>
                <w:rFonts w:cs="Times New Roman"/>
                <w:b/>
                <w:sz w:val="18"/>
                <w:szCs w:val="18"/>
              </w:rPr>
            </w:pPr>
            <w:r w:rsidRPr="00D44608">
              <w:br w:type="page"/>
            </w:r>
            <w:r w:rsidR="00DC551C" w:rsidRPr="00D44608">
              <w:rPr>
                <w:rFonts w:cs="Times New Roman"/>
                <w:b/>
                <w:sz w:val="18"/>
                <w:szCs w:val="18"/>
              </w:rPr>
              <w:t>ICT services industries</w:t>
            </w:r>
          </w:p>
        </w:tc>
        <w:tc>
          <w:tcPr>
            <w:tcW w:w="1099" w:type="dxa"/>
            <w:tcBorders>
              <w:top w:val="single" w:sz="4" w:space="0" w:color="000000" w:themeColor="text1"/>
              <w:left w:val="double" w:sz="4" w:space="0" w:color="auto"/>
            </w:tcBorders>
            <w:shd w:val="clear" w:color="auto" w:fill="C4BC96" w:themeFill="background2" w:themeFillShade="BF"/>
          </w:tcPr>
          <w:p w:rsidR="00DC551C" w:rsidRPr="00D44608" w:rsidRDefault="00DC551C" w:rsidP="007C0E86">
            <w:pPr>
              <w:autoSpaceDE w:val="0"/>
              <w:autoSpaceDN w:val="0"/>
              <w:adjustRightInd w:val="0"/>
              <w:rPr>
                <w:rFonts w:cs="Times New Roman"/>
                <w:b/>
                <w:sz w:val="18"/>
                <w:szCs w:val="18"/>
              </w:rPr>
            </w:pPr>
            <w:r w:rsidRPr="00D44608">
              <w:rPr>
                <w:rFonts w:cs="Times New Roman"/>
                <w:b/>
                <w:sz w:val="18"/>
                <w:szCs w:val="18"/>
              </w:rPr>
              <w:t>CPC, Ver 2</w:t>
            </w:r>
          </w:p>
        </w:tc>
        <w:tc>
          <w:tcPr>
            <w:tcW w:w="3329" w:type="dxa"/>
            <w:gridSpan w:val="2"/>
            <w:tcBorders>
              <w:top w:val="single" w:sz="4" w:space="0" w:color="000000" w:themeColor="text1"/>
            </w:tcBorders>
            <w:shd w:val="clear" w:color="auto" w:fill="C4BC96" w:themeFill="background2" w:themeFillShade="BF"/>
          </w:tcPr>
          <w:p w:rsidR="00DC551C" w:rsidRPr="00D44608" w:rsidRDefault="00DC551C" w:rsidP="007C0E86">
            <w:pPr>
              <w:autoSpaceDE w:val="0"/>
              <w:autoSpaceDN w:val="0"/>
              <w:adjustRightInd w:val="0"/>
              <w:rPr>
                <w:rFonts w:cs="Times New Roman"/>
                <w:b/>
                <w:sz w:val="18"/>
                <w:szCs w:val="18"/>
              </w:rPr>
            </w:pPr>
            <w:r w:rsidRPr="00D44608">
              <w:rPr>
                <w:rFonts w:cs="Times New Roman"/>
                <w:b/>
                <w:sz w:val="18"/>
                <w:szCs w:val="18"/>
              </w:rPr>
              <w:t>ICT services</w:t>
            </w:r>
          </w:p>
        </w:tc>
      </w:tr>
      <w:tr w:rsidR="000824F4" w:rsidRPr="00D44608" w:rsidTr="007961BB">
        <w:tc>
          <w:tcPr>
            <w:tcW w:w="963" w:type="dxa"/>
            <w:gridSpan w:val="2"/>
            <w:vMerge w:val="restart"/>
          </w:tcPr>
          <w:p w:rsidR="000824F4" w:rsidRPr="00D44608" w:rsidRDefault="000824F4" w:rsidP="00EA41DC">
            <w:pPr>
              <w:autoSpaceDE w:val="0"/>
              <w:autoSpaceDN w:val="0"/>
              <w:adjustRightInd w:val="0"/>
              <w:rPr>
                <w:rFonts w:cs="Times New Roman"/>
                <w:sz w:val="24"/>
                <w:szCs w:val="24"/>
              </w:rPr>
            </w:pPr>
            <w:r w:rsidRPr="00D44608">
              <w:rPr>
                <w:rFonts w:cs="Times New Roman"/>
                <w:sz w:val="24"/>
                <w:szCs w:val="24"/>
              </w:rPr>
              <w:t>5820</w:t>
            </w:r>
          </w:p>
        </w:tc>
        <w:tc>
          <w:tcPr>
            <w:tcW w:w="3465" w:type="dxa"/>
            <w:gridSpan w:val="2"/>
            <w:vMerge w:val="restart"/>
            <w:tcBorders>
              <w:right w:val="double" w:sz="4" w:space="0" w:color="auto"/>
            </w:tcBorders>
          </w:tcPr>
          <w:p w:rsidR="000824F4" w:rsidRPr="00D44608" w:rsidRDefault="000824F4" w:rsidP="00EA41DC">
            <w:pPr>
              <w:autoSpaceDE w:val="0"/>
              <w:autoSpaceDN w:val="0"/>
              <w:adjustRightInd w:val="0"/>
              <w:rPr>
                <w:rFonts w:cs="Times New Roman"/>
                <w:sz w:val="24"/>
                <w:szCs w:val="24"/>
              </w:rPr>
            </w:pPr>
            <w:r w:rsidRPr="00D44608">
              <w:rPr>
                <w:rFonts w:cs="Times New Roman"/>
                <w:sz w:val="24"/>
                <w:szCs w:val="24"/>
              </w:rPr>
              <w:t>Software publishing</w:t>
            </w:r>
          </w:p>
        </w:tc>
        <w:tc>
          <w:tcPr>
            <w:tcW w:w="1099" w:type="dxa"/>
            <w:tcBorders>
              <w:left w:val="double" w:sz="4" w:space="0" w:color="auto"/>
              <w:bottom w:val="dashed" w:sz="4" w:space="0" w:color="auto"/>
            </w:tcBorders>
          </w:tcPr>
          <w:p w:rsidR="000824F4" w:rsidRPr="00D44608" w:rsidRDefault="000824F4" w:rsidP="00CE7DC8">
            <w:pPr>
              <w:pStyle w:val="BodyText"/>
              <w:rPr>
                <w:rFonts w:asciiTheme="minorHAnsi" w:hAnsiTheme="minorHAnsi"/>
              </w:rPr>
            </w:pPr>
            <w:r w:rsidRPr="00D44608">
              <w:rPr>
                <w:rFonts w:asciiTheme="minorHAnsi" w:hAnsiTheme="minorHAnsi"/>
              </w:rPr>
              <w:t>478</w:t>
            </w:r>
          </w:p>
        </w:tc>
        <w:tc>
          <w:tcPr>
            <w:tcW w:w="3329" w:type="dxa"/>
            <w:gridSpan w:val="2"/>
            <w:tcBorders>
              <w:bottom w:val="dashed" w:sz="4" w:space="0" w:color="auto"/>
            </w:tcBorders>
          </w:tcPr>
          <w:p w:rsidR="000824F4" w:rsidRPr="00D44608" w:rsidRDefault="000824F4" w:rsidP="00CE7DC8">
            <w:pPr>
              <w:pStyle w:val="BodyText"/>
              <w:rPr>
                <w:rFonts w:asciiTheme="minorHAnsi" w:hAnsiTheme="minorHAnsi"/>
              </w:rPr>
            </w:pPr>
            <w:r w:rsidRPr="00D44608">
              <w:rPr>
                <w:rFonts w:asciiTheme="minorHAnsi" w:hAnsiTheme="minorHAnsi"/>
              </w:rPr>
              <w:t>Packaged software</w:t>
            </w:r>
          </w:p>
        </w:tc>
      </w:tr>
      <w:tr w:rsidR="000824F4" w:rsidRPr="00D44608" w:rsidTr="007961BB">
        <w:tc>
          <w:tcPr>
            <w:tcW w:w="963" w:type="dxa"/>
            <w:gridSpan w:val="2"/>
            <w:vMerge/>
          </w:tcPr>
          <w:p w:rsidR="000824F4" w:rsidRPr="00D44608" w:rsidRDefault="000824F4" w:rsidP="00EA41DC">
            <w:pPr>
              <w:autoSpaceDE w:val="0"/>
              <w:autoSpaceDN w:val="0"/>
              <w:adjustRightInd w:val="0"/>
              <w:rPr>
                <w:rFonts w:cs="Times New Roman"/>
                <w:sz w:val="24"/>
                <w:szCs w:val="24"/>
              </w:rPr>
            </w:pPr>
          </w:p>
        </w:tc>
        <w:tc>
          <w:tcPr>
            <w:tcW w:w="3465" w:type="dxa"/>
            <w:gridSpan w:val="2"/>
            <w:vMerge/>
            <w:tcBorders>
              <w:right w:val="double" w:sz="4" w:space="0" w:color="auto"/>
            </w:tcBorders>
          </w:tcPr>
          <w:p w:rsidR="000824F4" w:rsidRPr="00D44608" w:rsidRDefault="000824F4" w:rsidP="00EA41DC">
            <w:pPr>
              <w:autoSpaceDE w:val="0"/>
              <w:autoSpaceDN w:val="0"/>
              <w:adjustRightInd w:val="0"/>
              <w:rPr>
                <w:rFonts w:cs="Times New Roman"/>
                <w:sz w:val="24"/>
                <w:szCs w:val="24"/>
              </w:rPr>
            </w:pPr>
          </w:p>
        </w:tc>
        <w:tc>
          <w:tcPr>
            <w:tcW w:w="1099" w:type="dxa"/>
            <w:tcBorders>
              <w:top w:val="dashed" w:sz="4" w:space="0" w:color="auto"/>
              <w:left w:val="double" w:sz="4" w:space="0" w:color="auto"/>
              <w:bottom w:val="dashed" w:sz="4" w:space="0" w:color="auto"/>
            </w:tcBorders>
          </w:tcPr>
          <w:p w:rsidR="000824F4" w:rsidRPr="00D44608" w:rsidRDefault="000824F4" w:rsidP="00CE7DC8">
            <w:pPr>
              <w:pStyle w:val="BodyText"/>
              <w:rPr>
                <w:rFonts w:asciiTheme="minorHAnsi" w:hAnsiTheme="minorHAnsi"/>
              </w:rPr>
            </w:pPr>
            <w:r w:rsidRPr="00D44608">
              <w:rPr>
                <w:rFonts w:asciiTheme="minorHAnsi" w:hAnsiTheme="minorHAnsi"/>
              </w:rPr>
              <w:t>83143</w:t>
            </w:r>
          </w:p>
        </w:tc>
        <w:tc>
          <w:tcPr>
            <w:tcW w:w="3329" w:type="dxa"/>
            <w:gridSpan w:val="2"/>
            <w:tcBorders>
              <w:top w:val="dashed" w:sz="4" w:space="0" w:color="auto"/>
              <w:bottom w:val="dashed" w:sz="4" w:space="0" w:color="auto"/>
            </w:tcBorders>
          </w:tcPr>
          <w:p w:rsidR="000824F4" w:rsidRPr="00D44608" w:rsidRDefault="000824F4" w:rsidP="00E77671">
            <w:pPr>
              <w:pStyle w:val="BodyText"/>
              <w:rPr>
                <w:rFonts w:asciiTheme="minorHAnsi" w:hAnsiTheme="minorHAnsi"/>
              </w:rPr>
            </w:pPr>
            <w:r w:rsidRPr="00D44608">
              <w:rPr>
                <w:rFonts w:asciiTheme="minorHAnsi" w:hAnsiTheme="minorHAnsi"/>
              </w:rPr>
              <w:t>Software originals</w:t>
            </w:r>
          </w:p>
        </w:tc>
      </w:tr>
      <w:tr w:rsidR="000824F4" w:rsidRPr="00D44608" w:rsidTr="007961BB">
        <w:tc>
          <w:tcPr>
            <w:tcW w:w="963" w:type="dxa"/>
            <w:gridSpan w:val="2"/>
            <w:vMerge/>
          </w:tcPr>
          <w:p w:rsidR="000824F4" w:rsidRPr="00D44608" w:rsidRDefault="000824F4" w:rsidP="00EA41DC">
            <w:pPr>
              <w:autoSpaceDE w:val="0"/>
              <w:autoSpaceDN w:val="0"/>
              <w:adjustRightInd w:val="0"/>
              <w:rPr>
                <w:rFonts w:cs="Times New Roman"/>
                <w:sz w:val="24"/>
                <w:szCs w:val="24"/>
              </w:rPr>
            </w:pPr>
          </w:p>
        </w:tc>
        <w:tc>
          <w:tcPr>
            <w:tcW w:w="3465" w:type="dxa"/>
            <w:gridSpan w:val="2"/>
            <w:vMerge/>
            <w:tcBorders>
              <w:right w:val="double" w:sz="4" w:space="0" w:color="auto"/>
            </w:tcBorders>
          </w:tcPr>
          <w:p w:rsidR="000824F4" w:rsidRPr="00D44608" w:rsidRDefault="000824F4" w:rsidP="00EA41DC">
            <w:pPr>
              <w:autoSpaceDE w:val="0"/>
              <w:autoSpaceDN w:val="0"/>
              <w:adjustRightInd w:val="0"/>
              <w:rPr>
                <w:rFonts w:cs="Times New Roman"/>
                <w:sz w:val="24"/>
                <w:szCs w:val="24"/>
              </w:rPr>
            </w:pPr>
          </w:p>
        </w:tc>
        <w:tc>
          <w:tcPr>
            <w:tcW w:w="1099" w:type="dxa"/>
            <w:tcBorders>
              <w:top w:val="dashed" w:sz="4" w:space="0" w:color="auto"/>
              <w:left w:val="double" w:sz="4" w:space="0" w:color="auto"/>
              <w:bottom w:val="single" w:sz="4" w:space="0" w:color="000000" w:themeColor="text1"/>
            </w:tcBorders>
          </w:tcPr>
          <w:p w:rsidR="000824F4" w:rsidRPr="00D44608" w:rsidRDefault="000824F4" w:rsidP="00CE7DC8">
            <w:pPr>
              <w:pStyle w:val="BodyText"/>
              <w:rPr>
                <w:rFonts w:asciiTheme="minorHAnsi" w:hAnsiTheme="minorHAnsi"/>
              </w:rPr>
            </w:pPr>
            <w:r w:rsidRPr="00D44608">
              <w:rPr>
                <w:rFonts w:asciiTheme="minorHAnsi" w:hAnsiTheme="minorHAnsi"/>
              </w:rPr>
              <w:t>8343</w:t>
            </w:r>
          </w:p>
        </w:tc>
        <w:tc>
          <w:tcPr>
            <w:tcW w:w="3329" w:type="dxa"/>
            <w:gridSpan w:val="2"/>
            <w:tcBorders>
              <w:top w:val="dashed" w:sz="4" w:space="0" w:color="auto"/>
              <w:bottom w:val="single" w:sz="4" w:space="0" w:color="000000" w:themeColor="text1"/>
            </w:tcBorders>
          </w:tcPr>
          <w:p w:rsidR="000824F4" w:rsidRPr="00D44608" w:rsidRDefault="000824F4" w:rsidP="00E77671">
            <w:pPr>
              <w:pStyle w:val="BodyText"/>
              <w:rPr>
                <w:rFonts w:asciiTheme="minorHAnsi" w:hAnsiTheme="minorHAnsi"/>
              </w:rPr>
            </w:pPr>
            <w:r w:rsidRPr="00D44608">
              <w:rPr>
                <w:rFonts w:asciiTheme="minorHAnsi" w:hAnsiTheme="minorHAnsi"/>
              </w:rPr>
              <w:t>Software downloads</w:t>
            </w:r>
          </w:p>
        </w:tc>
      </w:tr>
      <w:tr w:rsidR="00D47329" w:rsidRPr="00D44608" w:rsidTr="007961BB">
        <w:tc>
          <w:tcPr>
            <w:tcW w:w="963" w:type="dxa"/>
            <w:gridSpan w:val="2"/>
            <w:vMerge w:val="restart"/>
          </w:tcPr>
          <w:p w:rsidR="00D47329" w:rsidRPr="00D44608" w:rsidRDefault="00D47329" w:rsidP="00EA41DC">
            <w:pPr>
              <w:autoSpaceDE w:val="0"/>
              <w:autoSpaceDN w:val="0"/>
              <w:adjustRightInd w:val="0"/>
              <w:rPr>
                <w:rFonts w:cs="Times New Roman"/>
                <w:sz w:val="24"/>
                <w:szCs w:val="24"/>
              </w:rPr>
            </w:pPr>
            <w:r w:rsidRPr="00D44608">
              <w:rPr>
                <w:rFonts w:cs="Times New Roman"/>
                <w:sz w:val="24"/>
                <w:szCs w:val="24"/>
              </w:rPr>
              <w:t>61</w:t>
            </w:r>
          </w:p>
        </w:tc>
        <w:tc>
          <w:tcPr>
            <w:tcW w:w="3465" w:type="dxa"/>
            <w:gridSpan w:val="2"/>
            <w:vMerge w:val="restart"/>
            <w:tcBorders>
              <w:right w:val="double" w:sz="4" w:space="0" w:color="auto"/>
            </w:tcBorders>
          </w:tcPr>
          <w:p w:rsidR="00D47329" w:rsidRPr="00D44608" w:rsidRDefault="00D47329" w:rsidP="00EA41DC">
            <w:pPr>
              <w:autoSpaceDE w:val="0"/>
              <w:autoSpaceDN w:val="0"/>
              <w:adjustRightInd w:val="0"/>
              <w:rPr>
                <w:rFonts w:cs="Times New Roman"/>
                <w:sz w:val="24"/>
                <w:szCs w:val="24"/>
              </w:rPr>
            </w:pPr>
            <w:r w:rsidRPr="00D44608">
              <w:rPr>
                <w:rFonts w:cs="Times New Roman"/>
                <w:sz w:val="24"/>
                <w:szCs w:val="24"/>
              </w:rPr>
              <w:t>Telecommunications</w:t>
            </w:r>
          </w:p>
        </w:tc>
        <w:tc>
          <w:tcPr>
            <w:tcW w:w="1099" w:type="dxa"/>
            <w:tcBorders>
              <w:top w:val="single" w:sz="4" w:space="0" w:color="000000" w:themeColor="text1"/>
              <w:left w:val="double" w:sz="4" w:space="0" w:color="auto"/>
              <w:bottom w:val="dashed" w:sz="4" w:space="0" w:color="auto"/>
            </w:tcBorders>
          </w:tcPr>
          <w:p w:rsidR="00D47329" w:rsidRPr="00D44608" w:rsidRDefault="00D47329" w:rsidP="00CE7DC8">
            <w:pPr>
              <w:pStyle w:val="BodyText"/>
              <w:rPr>
                <w:rFonts w:asciiTheme="minorHAnsi" w:hAnsiTheme="minorHAnsi"/>
              </w:rPr>
            </w:pPr>
            <w:r w:rsidRPr="00D44608">
              <w:rPr>
                <w:rFonts w:asciiTheme="minorHAnsi" w:hAnsiTheme="minorHAnsi"/>
              </w:rPr>
              <w:t>841</w:t>
            </w:r>
          </w:p>
        </w:tc>
        <w:tc>
          <w:tcPr>
            <w:tcW w:w="3329" w:type="dxa"/>
            <w:gridSpan w:val="2"/>
            <w:tcBorders>
              <w:top w:val="single" w:sz="4" w:space="0" w:color="000000" w:themeColor="text1"/>
              <w:bottom w:val="dashed" w:sz="4" w:space="0" w:color="auto"/>
            </w:tcBorders>
          </w:tcPr>
          <w:p w:rsidR="00D47329" w:rsidRPr="00D44608" w:rsidRDefault="00D47329" w:rsidP="00E77671">
            <w:pPr>
              <w:pStyle w:val="BodyText"/>
              <w:rPr>
                <w:rFonts w:asciiTheme="minorHAnsi" w:hAnsiTheme="minorHAnsi"/>
              </w:rPr>
            </w:pPr>
            <w:r w:rsidRPr="00D44608">
              <w:rPr>
                <w:rFonts w:asciiTheme="minorHAnsi" w:hAnsiTheme="minorHAnsi"/>
              </w:rPr>
              <w:t>Telephony and other telecommunications services</w:t>
            </w:r>
          </w:p>
        </w:tc>
      </w:tr>
      <w:tr w:rsidR="00D47329" w:rsidRPr="00D44608" w:rsidTr="007961BB">
        <w:tc>
          <w:tcPr>
            <w:tcW w:w="963" w:type="dxa"/>
            <w:gridSpan w:val="2"/>
            <w:vMerge/>
          </w:tcPr>
          <w:p w:rsidR="00D47329" w:rsidRPr="00D44608" w:rsidRDefault="00D47329" w:rsidP="00E77671">
            <w:pPr>
              <w:autoSpaceDE w:val="0"/>
              <w:autoSpaceDN w:val="0"/>
              <w:adjustRightInd w:val="0"/>
              <w:rPr>
                <w:rFonts w:cs="Times New Roman"/>
                <w:sz w:val="24"/>
                <w:szCs w:val="24"/>
              </w:rPr>
            </w:pPr>
          </w:p>
        </w:tc>
        <w:tc>
          <w:tcPr>
            <w:tcW w:w="3465" w:type="dxa"/>
            <w:gridSpan w:val="2"/>
            <w:vMerge/>
            <w:tcBorders>
              <w:right w:val="double" w:sz="4" w:space="0" w:color="auto"/>
            </w:tcBorders>
          </w:tcPr>
          <w:p w:rsidR="00D47329" w:rsidRPr="00D44608" w:rsidRDefault="00D47329" w:rsidP="00E77671">
            <w:pPr>
              <w:autoSpaceDE w:val="0"/>
              <w:autoSpaceDN w:val="0"/>
              <w:adjustRightInd w:val="0"/>
              <w:rPr>
                <w:rFonts w:cs="Times New Roman"/>
                <w:sz w:val="24"/>
                <w:szCs w:val="24"/>
              </w:rPr>
            </w:pPr>
          </w:p>
        </w:tc>
        <w:tc>
          <w:tcPr>
            <w:tcW w:w="1099" w:type="dxa"/>
            <w:tcBorders>
              <w:top w:val="dashed" w:sz="4" w:space="0" w:color="auto"/>
              <w:left w:val="double" w:sz="4" w:space="0" w:color="auto"/>
            </w:tcBorders>
          </w:tcPr>
          <w:p w:rsidR="00D47329" w:rsidRPr="00D44608" w:rsidRDefault="00D47329" w:rsidP="00F4251D">
            <w:pPr>
              <w:pStyle w:val="BodyText"/>
              <w:rPr>
                <w:rFonts w:asciiTheme="minorHAnsi" w:hAnsiTheme="minorHAnsi"/>
              </w:rPr>
            </w:pPr>
            <w:r w:rsidRPr="00D44608">
              <w:rPr>
                <w:rFonts w:asciiTheme="minorHAnsi" w:hAnsiTheme="minorHAnsi"/>
              </w:rPr>
              <w:t>842</w:t>
            </w:r>
          </w:p>
        </w:tc>
        <w:tc>
          <w:tcPr>
            <w:tcW w:w="3329" w:type="dxa"/>
            <w:gridSpan w:val="2"/>
            <w:tcBorders>
              <w:top w:val="dashed" w:sz="4" w:space="0" w:color="auto"/>
            </w:tcBorders>
          </w:tcPr>
          <w:p w:rsidR="00D47329" w:rsidRPr="00D44608" w:rsidRDefault="00D47329" w:rsidP="00E77671">
            <w:pPr>
              <w:pStyle w:val="BodyText"/>
              <w:rPr>
                <w:rFonts w:asciiTheme="minorHAnsi" w:hAnsiTheme="minorHAnsi"/>
              </w:rPr>
            </w:pPr>
            <w:r w:rsidRPr="00D44608">
              <w:rPr>
                <w:rFonts w:asciiTheme="minorHAnsi" w:hAnsiTheme="minorHAnsi"/>
              </w:rPr>
              <w:t>Internet communications services</w:t>
            </w:r>
          </w:p>
        </w:tc>
      </w:tr>
      <w:tr w:rsidR="0072269A" w:rsidRPr="00D44608" w:rsidTr="007961BB">
        <w:tc>
          <w:tcPr>
            <w:tcW w:w="963" w:type="dxa"/>
            <w:gridSpan w:val="2"/>
            <w:vMerge w:val="restart"/>
          </w:tcPr>
          <w:p w:rsidR="0072269A" w:rsidRPr="00D44608" w:rsidRDefault="0072269A" w:rsidP="00EA41DC">
            <w:pPr>
              <w:autoSpaceDE w:val="0"/>
              <w:autoSpaceDN w:val="0"/>
              <w:adjustRightInd w:val="0"/>
              <w:rPr>
                <w:rFonts w:cs="Times New Roman"/>
                <w:sz w:val="24"/>
                <w:szCs w:val="24"/>
              </w:rPr>
            </w:pPr>
            <w:r w:rsidRPr="00D44608">
              <w:rPr>
                <w:rFonts w:cs="Times New Roman"/>
                <w:sz w:val="24"/>
                <w:szCs w:val="24"/>
              </w:rPr>
              <w:t>62</w:t>
            </w:r>
          </w:p>
        </w:tc>
        <w:tc>
          <w:tcPr>
            <w:tcW w:w="3465" w:type="dxa"/>
            <w:gridSpan w:val="2"/>
            <w:vMerge w:val="restart"/>
            <w:tcBorders>
              <w:right w:val="double" w:sz="4" w:space="0" w:color="auto"/>
            </w:tcBorders>
          </w:tcPr>
          <w:p w:rsidR="0072269A" w:rsidRPr="00D44608" w:rsidRDefault="0072269A" w:rsidP="00814DFC">
            <w:pPr>
              <w:autoSpaceDE w:val="0"/>
              <w:autoSpaceDN w:val="0"/>
              <w:adjustRightInd w:val="0"/>
              <w:jc w:val="both"/>
              <w:rPr>
                <w:rFonts w:cs="Times New Roman"/>
                <w:sz w:val="24"/>
                <w:szCs w:val="24"/>
              </w:rPr>
            </w:pPr>
            <w:r w:rsidRPr="00D44608">
              <w:rPr>
                <w:rFonts w:cs="Times New Roman"/>
                <w:sz w:val="24"/>
                <w:szCs w:val="24"/>
              </w:rPr>
              <w:t>Computer programming, consultancy and related activities</w:t>
            </w:r>
          </w:p>
        </w:tc>
        <w:tc>
          <w:tcPr>
            <w:tcW w:w="1099" w:type="dxa"/>
            <w:tcBorders>
              <w:left w:val="double" w:sz="4" w:space="0" w:color="auto"/>
              <w:bottom w:val="dashed" w:sz="4" w:space="0" w:color="auto"/>
            </w:tcBorders>
          </w:tcPr>
          <w:p w:rsidR="0072269A" w:rsidRPr="00D44608" w:rsidRDefault="0072269A" w:rsidP="00CE7DC8">
            <w:pPr>
              <w:pStyle w:val="BodyText"/>
              <w:rPr>
                <w:rFonts w:asciiTheme="minorHAnsi" w:hAnsiTheme="minorHAnsi"/>
              </w:rPr>
            </w:pPr>
            <w:r w:rsidRPr="00D44608">
              <w:rPr>
                <w:rFonts w:asciiTheme="minorHAnsi" w:hAnsiTheme="minorHAnsi"/>
              </w:rPr>
              <w:t>8313</w:t>
            </w:r>
          </w:p>
        </w:tc>
        <w:tc>
          <w:tcPr>
            <w:tcW w:w="3329" w:type="dxa"/>
            <w:gridSpan w:val="2"/>
            <w:tcBorders>
              <w:bottom w:val="dashed" w:sz="4" w:space="0" w:color="auto"/>
            </w:tcBorders>
          </w:tcPr>
          <w:p w:rsidR="0072269A" w:rsidRPr="00D44608" w:rsidRDefault="0072269A" w:rsidP="009A63D1">
            <w:pPr>
              <w:pStyle w:val="BodyText"/>
              <w:rPr>
                <w:rFonts w:asciiTheme="minorHAnsi" w:hAnsiTheme="minorHAnsi"/>
              </w:rPr>
            </w:pPr>
            <w:r w:rsidRPr="00D44608">
              <w:rPr>
                <w:rFonts w:asciiTheme="minorHAnsi" w:hAnsiTheme="minorHAnsi"/>
              </w:rPr>
              <w:t xml:space="preserve">Information technology (IT) design and development services </w:t>
            </w:r>
          </w:p>
        </w:tc>
      </w:tr>
      <w:tr w:rsidR="0072269A" w:rsidRPr="00D44608" w:rsidTr="007961BB">
        <w:tc>
          <w:tcPr>
            <w:tcW w:w="963" w:type="dxa"/>
            <w:gridSpan w:val="2"/>
            <w:vMerge/>
          </w:tcPr>
          <w:p w:rsidR="0072269A" w:rsidRPr="00D44608" w:rsidRDefault="0072269A" w:rsidP="00EA41DC">
            <w:pPr>
              <w:autoSpaceDE w:val="0"/>
              <w:autoSpaceDN w:val="0"/>
              <w:adjustRightInd w:val="0"/>
              <w:rPr>
                <w:rFonts w:cs="Times New Roman"/>
                <w:sz w:val="24"/>
                <w:szCs w:val="24"/>
              </w:rPr>
            </w:pPr>
          </w:p>
        </w:tc>
        <w:tc>
          <w:tcPr>
            <w:tcW w:w="3465" w:type="dxa"/>
            <w:gridSpan w:val="2"/>
            <w:vMerge/>
            <w:tcBorders>
              <w:right w:val="double" w:sz="4" w:space="0" w:color="auto"/>
            </w:tcBorders>
          </w:tcPr>
          <w:p w:rsidR="0072269A" w:rsidRPr="00D44608" w:rsidRDefault="0072269A" w:rsidP="00EA41DC">
            <w:pPr>
              <w:autoSpaceDE w:val="0"/>
              <w:autoSpaceDN w:val="0"/>
              <w:adjustRightInd w:val="0"/>
              <w:rPr>
                <w:rFonts w:cs="Times New Roman"/>
                <w:sz w:val="24"/>
                <w:szCs w:val="24"/>
              </w:rPr>
            </w:pPr>
          </w:p>
        </w:tc>
        <w:tc>
          <w:tcPr>
            <w:tcW w:w="1099" w:type="dxa"/>
            <w:tcBorders>
              <w:top w:val="dashed" w:sz="4" w:space="0" w:color="auto"/>
              <w:left w:val="double" w:sz="4" w:space="0" w:color="auto"/>
              <w:bottom w:val="dashed" w:sz="4" w:space="0" w:color="auto"/>
            </w:tcBorders>
          </w:tcPr>
          <w:p w:rsidR="0072269A" w:rsidRPr="00D44608" w:rsidRDefault="0072269A" w:rsidP="00CE7DC8">
            <w:pPr>
              <w:pStyle w:val="BodyText"/>
              <w:rPr>
                <w:rFonts w:asciiTheme="minorHAnsi" w:hAnsiTheme="minorHAnsi"/>
              </w:rPr>
            </w:pPr>
            <w:r w:rsidRPr="00D44608">
              <w:rPr>
                <w:rFonts w:asciiTheme="minorHAnsi" w:hAnsiTheme="minorHAnsi"/>
              </w:rPr>
              <w:t>8314</w:t>
            </w:r>
          </w:p>
        </w:tc>
        <w:tc>
          <w:tcPr>
            <w:tcW w:w="3329" w:type="dxa"/>
            <w:gridSpan w:val="2"/>
            <w:tcBorders>
              <w:top w:val="dashed" w:sz="4" w:space="0" w:color="auto"/>
              <w:bottom w:val="dashed" w:sz="4" w:space="0" w:color="auto"/>
            </w:tcBorders>
          </w:tcPr>
          <w:p w:rsidR="0072269A" w:rsidRPr="00D44608" w:rsidRDefault="0072269A" w:rsidP="00814DFC">
            <w:pPr>
              <w:pStyle w:val="BodyText"/>
              <w:rPr>
                <w:rFonts w:asciiTheme="minorHAnsi" w:hAnsiTheme="minorHAnsi"/>
              </w:rPr>
            </w:pPr>
            <w:r w:rsidRPr="00D44608">
              <w:rPr>
                <w:rFonts w:asciiTheme="minorHAnsi" w:hAnsiTheme="minorHAnsi"/>
              </w:rPr>
              <w:t>Information technology (IT) design and development services</w:t>
            </w:r>
          </w:p>
        </w:tc>
      </w:tr>
      <w:tr w:rsidR="0072269A" w:rsidRPr="00D44608" w:rsidTr="007961BB">
        <w:tc>
          <w:tcPr>
            <w:tcW w:w="963" w:type="dxa"/>
            <w:gridSpan w:val="2"/>
            <w:vMerge/>
          </w:tcPr>
          <w:p w:rsidR="0072269A" w:rsidRPr="00D44608" w:rsidRDefault="0072269A" w:rsidP="00EA41DC">
            <w:pPr>
              <w:autoSpaceDE w:val="0"/>
              <w:autoSpaceDN w:val="0"/>
              <w:adjustRightInd w:val="0"/>
              <w:rPr>
                <w:rFonts w:cs="Times New Roman"/>
                <w:sz w:val="24"/>
                <w:szCs w:val="24"/>
              </w:rPr>
            </w:pPr>
          </w:p>
        </w:tc>
        <w:tc>
          <w:tcPr>
            <w:tcW w:w="3465" w:type="dxa"/>
            <w:gridSpan w:val="2"/>
            <w:vMerge/>
            <w:tcBorders>
              <w:right w:val="double" w:sz="4" w:space="0" w:color="auto"/>
            </w:tcBorders>
          </w:tcPr>
          <w:p w:rsidR="0072269A" w:rsidRPr="00D44608" w:rsidRDefault="0072269A" w:rsidP="00EA41DC">
            <w:pPr>
              <w:autoSpaceDE w:val="0"/>
              <w:autoSpaceDN w:val="0"/>
              <w:adjustRightInd w:val="0"/>
              <w:rPr>
                <w:rFonts w:cs="Times New Roman"/>
                <w:sz w:val="24"/>
                <w:szCs w:val="24"/>
              </w:rPr>
            </w:pPr>
          </w:p>
        </w:tc>
        <w:tc>
          <w:tcPr>
            <w:tcW w:w="1099" w:type="dxa"/>
            <w:tcBorders>
              <w:top w:val="dashed" w:sz="4" w:space="0" w:color="auto"/>
              <w:left w:val="double" w:sz="4" w:space="0" w:color="auto"/>
              <w:bottom w:val="single" w:sz="4" w:space="0" w:color="000000" w:themeColor="text1"/>
            </w:tcBorders>
          </w:tcPr>
          <w:p w:rsidR="0072269A" w:rsidRPr="00D44608" w:rsidRDefault="0072269A" w:rsidP="00CE7DC8">
            <w:pPr>
              <w:pStyle w:val="BodyText"/>
              <w:rPr>
                <w:rFonts w:asciiTheme="minorHAnsi" w:hAnsiTheme="minorHAnsi"/>
              </w:rPr>
            </w:pPr>
            <w:r w:rsidRPr="00D44608">
              <w:rPr>
                <w:rFonts w:asciiTheme="minorHAnsi" w:hAnsiTheme="minorHAnsi"/>
              </w:rPr>
              <w:t>8316</w:t>
            </w:r>
          </w:p>
        </w:tc>
        <w:tc>
          <w:tcPr>
            <w:tcW w:w="3329" w:type="dxa"/>
            <w:gridSpan w:val="2"/>
            <w:tcBorders>
              <w:top w:val="dashed" w:sz="4" w:space="0" w:color="auto"/>
              <w:bottom w:val="single" w:sz="4" w:space="0" w:color="000000" w:themeColor="text1"/>
            </w:tcBorders>
          </w:tcPr>
          <w:p w:rsidR="0072269A" w:rsidRPr="00D44608" w:rsidRDefault="0072269A" w:rsidP="00F84C56">
            <w:pPr>
              <w:pStyle w:val="BodyText"/>
              <w:rPr>
                <w:rFonts w:asciiTheme="minorHAnsi" w:hAnsiTheme="minorHAnsi"/>
              </w:rPr>
            </w:pPr>
            <w:r w:rsidRPr="00D44608">
              <w:rPr>
                <w:rFonts w:asciiTheme="minorHAnsi" w:hAnsiTheme="minorHAnsi"/>
              </w:rPr>
              <w:t>IT infrastructure and network management services</w:t>
            </w:r>
          </w:p>
        </w:tc>
      </w:tr>
      <w:tr w:rsidR="00481DF5" w:rsidRPr="00D44608" w:rsidTr="007961BB">
        <w:tc>
          <w:tcPr>
            <w:tcW w:w="963" w:type="dxa"/>
            <w:gridSpan w:val="2"/>
            <w:vMerge w:val="restart"/>
          </w:tcPr>
          <w:p w:rsidR="00481DF5" w:rsidRPr="00D44608" w:rsidRDefault="00481DF5" w:rsidP="00EA41DC">
            <w:pPr>
              <w:autoSpaceDE w:val="0"/>
              <w:autoSpaceDN w:val="0"/>
              <w:adjustRightInd w:val="0"/>
              <w:rPr>
                <w:rFonts w:cs="Times New Roman"/>
                <w:sz w:val="24"/>
                <w:szCs w:val="24"/>
              </w:rPr>
            </w:pPr>
            <w:r w:rsidRPr="00D44608">
              <w:rPr>
                <w:rFonts w:cs="Times New Roman"/>
                <w:sz w:val="24"/>
                <w:szCs w:val="24"/>
              </w:rPr>
              <w:t>631</w:t>
            </w:r>
          </w:p>
        </w:tc>
        <w:tc>
          <w:tcPr>
            <w:tcW w:w="3465" w:type="dxa"/>
            <w:gridSpan w:val="2"/>
            <w:vMerge w:val="restart"/>
            <w:tcBorders>
              <w:right w:val="double" w:sz="4" w:space="0" w:color="auto"/>
            </w:tcBorders>
          </w:tcPr>
          <w:p w:rsidR="00481DF5" w:rsidRPr="00D44608" w:rsidRDefault="00481DF5" w:rsidP="00EA41DC">
            <w:pPr>
              <w:autoSpaceDE w:val="0"/>
              <w:autoSpaceDN w:val="0"/>
              <w:adjustRightInd w:val="0"/>
              <w:rPr>
                <w:rFonts w:cs="Times New Roman"/>
                <w:sz w:val="24"/>
                <w:szCs w:val="24"/>
              </w:rPr>
            </w:pPr>
            <w:r w:rsidRPr="00D44608">
              <w:rPr>
                <w:rFonts w:cs="Times New Roman"/>
                <w:sz w:val="24"/>
                <w:szCs w:val="24"/>
              </w:rPr>
              <w:t>Data processing, hosting and related activities; web portals</w:t>
            </w:r>
          </w:p>
        </w:tc>
        <w:tc>
          <w:tcPr>
            <w:tcW w:w="1099" w:type="dxa"/>
            <w:tcBorders>
              <w:top w:val="single" w:sz="4" w:space="0" w:color="000000" w:themeColor="text1"/>
              <w:left w:val="double" w:sz="4" w:space="0" w:color="auto"/>
              <w:bottom w:val="dashed" w:sz="4" w:space="0" w:color="auto"/>
            </w:tcBorders>
          </w:tcPr>
          <w:p w:rsidR="00481DF5" w:rsidRPr="00D44608" w:rsidRDefault="00481DF5" w:rsidP="00CE7DC8">
            <w:pPr>
              <w:pStyle w:val="BodyText"/>
              <w:rPr>
                <w:rFonts w:asciiTheme="minorHAnsi" w:hAnsiTheme="minorHAnsi"/>
              </w:rPr>
            </w:pPr>
            <w:r w:rsidRPr="00D44608">
              <w:rPr>
                <w:rFonts w:asciiTheme="minorHAnsi" w:hAnsiTheme="minorHAnsi"/>
              </w:rPr>
              <w:t>8315</w:t>
            </w:r>
          </w:p>
        </w:tc>
        <w:tc>
          <w:tcPr>
            <w:tcW w:w="3329" w:type="dxa"/>
            <w:gridSpan w:val="2"/>
            <w:tcBorders>
              <w:top w:val="single" w:sz="4" w:space="0" w:color="000000" w:themeColor="text1"/>
              <w:bottom w:val="dashed" w:sz="4" w:space="0" w:color="auto"/>
            </w:tcBorders>
          </w:tcPr>
          <w:p w:rsidR="00481DF5" w:rsidRPr="00D44608" w:rsidRDefault="00481DF5" w:rsidP="00F84C56">
            <w:pPr>
              <w:pStyle w:val="BodyText"/>
              <w:rPr>
                <w:rFonts w:asciiTheme="minorHAnsi" w:hAnsiTheme="minorHAnsi"/>
              </w:rPr>
            </w:pPr>
            <w:r w:rsidRPr="00D44608">
              <w:rPr>
                <w:rFonts w:asciiTheme="minorHAnsi" w:hAnsiTheme="minorHAnsi"/>
              </w:rPr>
              <w:t xml:space="preserve">Hosting and information technology (IT) infrastructure provisioning services </w:t>
            </w:r>
          </w:p>
        </w:tc>
      </w:tr>
      <w:tr w:rsidR="00481DF5" w:rsidRPr="00D44608" w:rsidTr="007961BB">
        <w:tc>
          <w:tcPr>
            <w:tcW w:w="963" w:type="dxa"/>
            <w:gridSpan w:val="2"/>
            <w:vMerge/>
          </w:tcPr>
          <w:p w:rsidR="00481DF5" w:rsidRPr="00D44608" w:rsidRDefault="00481DF5" w:rsidP="00EA41DC">
            <w:pPr>
              <w:autoSpaceDE w:val="0"/>
              <w:autoSpaceDN w:val="0"/>
              <w:adjustRightInd w:val="0"/>
              <w:rPr>
                <w:rFonts w:cs="Times New Roman"/>
                <w:sz w:val="24"/>
                <w:szCs w:val="24"/>
              </w:rPr>
            </w:pPr>
          </w:p>
        </w:tc>
        <w:tc>
          <w:tcPr>
            <w:tcW w:w="3465" w:type="dxa"/>
            <w:gridSpan w:val="2"/>
            <w:vMerge/>
            <w:tcBorders>
              <w:right w:val="double" w:sz="4" w:space="0" w:color="auto"/>
            </w:tcBorders>
          </w:tcPr>
          <w:p w:rsidR="00481DF5" w:rsidRPr="00D44608" w:rsidRDefault="00481DF5" w:rsidP="00EA41DC">
            <w:pPr>
              <w:autoSpaceDE w:val="0"/>
              <w:autoSpaceDN w:val="0"/>
              <w:adjustRightInd w:val="0"/>
              <w:rPr>
                <w:rFonts w:cs="Times New Roman"/>
                <w:sz w:val="24"/>
                <w:szCs w:val="24"/>
              </w:rPr>
            </w:pPr>
          </w:p>
        </w:tc>
        <w:tc>
          <w:tcPr>
            <w:tcW w:w="1099" w:type="dxa"/>
            <w:tcBorders>
              <w:top w:val="dashed" w:sz="4" w:space="0" w:color="auto"/>
              <w:left w:val="double" w:sz="4" w:space="0" w:color="auto"/>
              <w:bottom w:val="dashed" w:sz="4" w:space="0" w:color="auto"/>
            </w:tcBorders>
          </w:tcPr>
          <w:p w:rsidR="00481DF5" w:rsidRPr="00D44608" w:rsidRDefault="00481DF5" w:rsidP="00CE7DC8">
            <w:pPr>
              <w:pStyle w:val="BodyText"/>
              <w:rPr>
                <w:rFonts w:asciiTheme="minorHAnsi" w:hAnsiTheme="minorHAnsi"/>
              </w:rPr>
            </w:pPr>
            <w:r w:rsidRPr="00D44608">
              <w:rPr>
                <w:rFonts w:asciiTheme="minorHAnsi" w:hAnsiTheme="minorHAnsi"/>
              </w:rPr>
              <w:t>83159</w:t>
            </w:r>
          </w:p>
        </w:tc>
        <w:tc>
          <w:tcPr>
            <w:tcW w:w="3329" w:type="dxa"/>
            <w:gridSpan w:val="2"/>
            <w:tcBorders>
              <w:top w:val="dashed" w:sz="4" w:space="0" w:color="auto"/>
              <w:bottom w:val="dashed" w:sz="4" w:space="0" w:color="auto"/>
            </w:tcBorders>
          </w:tcPr>
          <w:p w:rsidR="00481DF5" w:rsidRPr="00D44608" w:rsidRDefault="00481DF5" w:rsidP="00CE7DC8">
            <w:pPr>
              <w:pStyle w:val="BodyText"/>
              <w:rPr>
                <w:rFonts w:asciiTheme="minorHAnsi" w:hAnsiTheme="minorHAnsi" w:cs="TimesNewRoman"/>
                <w:sz w:val="18"/>
                <w:szCs w:val="18"/>
              </w:rPr>
            </w:pPr>
            <w:r w:rsidRPr="00D44608">
              <w:rPr>
                <w:rFonts w:asciiTheme="minorHAnsi" w:hAnsiTheme="minorHAnsi"/>
              </w:rPr>
              <w:t>Other hosting and IT infrastructure provisioning services</w:t>
            </w:r>
          </w:p>
        </w:tc>
      </w:tr>
      <w:tr w:rsidR="00481DF5" w:rsidRPr="00D44608" w:rsidTr="007961BB">
        <w:tc>
          <w:tcPr>
            <w:tcW w:w="963" w:type="dxa"/>
            <w:gridSpan w:val="2"/>
            <w:vMerge/>
            <w:tcBorders>
              <w:bottom w:val="dashed" w:sz="4" w:space="0" w:color="auto"/>
            </w:tcBorders>
          </w:tcPr>
          <w:p w:rsidR="00481DF5" w:rsidRPr="00D44608" w:rsidRDefault="00481DF5" w:rsidP="00EA41DC">
            <w:pPr>
              <w:autoSpaceDE w:val="0"/>
              <w:autoSpaceDN w:val="0"/>
              <w:adjustRightInd w:val="0"/>
              <w:rPr>
                <w:rFonts w:cs="Times New Roman"/>
                <w:sz w:val="24"/>
                <w:szCs w:val="24"/>
              </w:rPr>
            </w:pPr>
          </w:p>
        </w:tc>
        <w:tc>
          <w:tcPr>
            <w:tcW w:w="3465" w:type="dxa"/>
            <w:gridSpan w:val="2"/>
            <w:vMerge/>
            <w:tcBorders>
              <w:bottom w:val="dashed" w:sz="4" w:space="0" w:color="auto"/>
              <w:right w:val="double" w:sz="4" w:space="0" w:color="auto"/>
            </w:tcBorders>
          </w:tcPr>
          <w:p w:rsidR="00481DF5" w:rsidRPr="00D44608" w:rsidRDefault="00481DF5" w:rsidP="00EA41DC">
            <w:pPr>
              <w:autoSpaceDE w:val="0"/>
              <w:autoSpaceDN w:val="0"/>
              <w:adjustRightInd w:val="0"/>
              <w:rPr>
                <w:rFonts w:cs="Times New Roman"/>
                <w:sz w:val="24"/>
                <w:szCs w:val="24"/>
              </w:rPr>
            </w:pPr>
          </w:p>
        </w:tc>
        <w:tc>
          <w:tcPr>
            <w:tcW w:w="1099" w:type="dxa"/>
            <w:tcBorders>
              <w:top w:val="dashed" w:sz="4" w:space="0" w:color="auto"/>
              <w:left w:val="double" w:sz="4" w:space="0" w:color="auto"/>
            </w:tcBorders>
          </w:tcPr>
          <w:p w:rsidR="00481DF5" w:rsidRPr="00D44608" w:rsidRDefault="00481DF5" w:rsidP="00481DF5">
            <w:pPr>
              <w:pStyle w:val="BodyText"/>
              <w:rPr>
                <w:rFonts w:asciiTheme="minorHAnsi" w:hAnsiTheme="minorHAnsi"/>
              </w:rPr>
            </w:pPr>
            <w:r w:rsidRPr="00D44608">
              <w:rPr>
                <w:rFonts w:asciiTheme="minorHAnsi" w:hAnsiTheme="minorHAnsi"/>
              </w:rPr>
              <w:t>84392</w:t>
            </w:r>
          </w:p>
        </w:tc>
        <w:tc>
          <w:tcPr>
            <w:tcW w:w="3329" w:type="dxa"/>
            <w:gridSpan w:val="2"/>
            <w:tcBorders>
              <w:top w:val="dashed" w:sz="4" w:space="0" w:color="auto"/>
            </w:tcBorders>
          </w:tcPr>
          <w:p w:rsidR="00481DF5" w:rsidRPr="00D44608" w:rsidRDefault="00481DF5" w:rsidP="00370CFC">
            <w:pPr>
              <w:autoSpaceDE w:val="0"/>
              <w:autoSpaceDN w:val="0"/>
              <w:adjustRightInd w:val="0"/>
              <w:jc w:val="both"/>
              <w:rPr>
                <w:rFonts w:cs="Times New Roman"/>
                <w:sz w:val="24"/>
                <w:szCs w:val="24"/>
              </w:rPr>
            </w:pPr>
            <w:r w:rsidRPr="00D44608">
              <w:rPr>
                <w:rFonts w:cs="Times New Roman"/>
                <w:sz w:val="24"/>
                <w:szCs w:val="24"/>
              </w:rPr>
              <w:t>On-line software</w:t>
            </w:r>
          </w:p>
        </w:tc>
      </w:tr>
      <w:tr w:rsidR="00EA41DC" w:rsidRPr="00D44608" w:rsidTr="007961BB">
        <w:tc>
          <w:tcPr>
            <w:tcW w:w="963" w:type="dxa"/>
            <w:gridSpan w:val="2"/>
            <w:tcBorders>
              <w:bottom w:val="dashed" w:sz="4" w:space="0" w:color="auto"/>
            </w:tcBorders>
          </w:tcPr>
          <w:p w:rsidR="00EA41DC" w:rsidRPr="00D44608" w:rsidRDefault="00EA41DC" w:rsidP="00EA41DC">
            <w:pPr>
              <w:autoSpaceDE w:val="0"/>
              <w:autoSpaceDN w:val="0"/>
              <w:adjustRightInd w:val="0"/>
              <w:rPr>
                <w:rFonts w:cs="Times New Roman"/>
                <w:sz w:val="24"/>
                <w:szCs w:val="24"/>
              </w:rPr>
            </w:pPr>
            <w:r w:rsidRPr="00D44608">
              <w:rPr>
                <w:rFonts w:cs="Times New Roman"/>
                <w:sz w:val="24"/>
                <w:szCs w:val="24"/>
              </w:rPr>
              <w:t>951</w:t>
            </w:r>
          </w:p>
        </w:tc>
        <w:tc>
          <w:tcPr>
            <w:tcW w:w="3465" w:type="dxa"/>
            <w:gridSpan w:val="2"/>
            <w:tcBorders>
              <w:bottom w:val="dashed" w:sz="4" w:space="0" w:color="auto"/>
              <w:right w:val="double" w:sz="4" w:space="0" w:color="auto"/>
            </w:tcBorders>
          </w:tcPr>
          <w:p w:rsidR="00EA41DC" w:rsidRPr="00D44608" w:rsidRDefault="00EA41DC" w:rsidP="00EA41DC">
            <w:pPr>
              <w:autoSpaceDE w:val="0"/>
              <w:autoSpaceDN w:val="0"/>
              <w:adjustRightInd w:val="0"/>
              <w:rPr>
                <w:rFonts w:cs="Times New Roman"/>
                <w:sz w:val="24"/>
                <w:szCs w:val="24"/>
              </w:rPr>
            </w:pPr>
            <w:r w:rsidRPr="00D44608">
              <w:rPr>
                <w:rFonts w:cs="Times New Roman"/>
                <w:sz w:val="24"/>
                <w:szCs w:val="24"/>
              </w:rPr>
              <w:t>Repair of computers and communication equipment</w:t>
            </w:r>
          </w:p>
        </w:tc>
        <w:tc>
          <w:tcPr>
            <w:tcW w:w="1099" w:type="dxa"/>
            <w:tcBorders>
              <w:left w:val="double" w:sz="4" w:space="0" w:color="auto"/>
            </w:tcBorders>
          </w:tcPr>
          <w:p w:rsidR="00EA41DC" w:rsidRPr="00D44608" w:rsidRDefault="00370CFC" w:rsidP="00370CFC">
            <w:pPr>
              <w:autoSpaceDE w:val="0"/>
              <w:autoSpaceDN w:val="0"/>
              <w:adjustRightInd w:val="0"/>
              <w:jc w:val="both"/>
              <w:rPr>
                <w:rFonts w:cs="Times New Roman"/>
                <w:sz w:val="24"/>
                <w:szCs w:val="24"/>
              </w:rPr>
            </w:pPr>
            <w:r w:rsidRPr="00D44608">
              <w:rPr>
                <w:rFonts w:cs="Times New Roman"/>
                <w:sz w:val="24"/>
                <w:szCs w:val="24"/>
              </w:rPr>
              <w:t>8713</w:t>
            </w:r>
          </w:p>
        </w:tc>
        <w:tc>
          <w:tcPr>
            <w:tcW w:w="3329" w:type="dxa"/>
            <w:gridSpan w:val="2"/>
          </w:tcPr>
          <w:p w:rsidR="00EA41DC" w:rsidRPr="00D44608" w:rsidRDefault="001125DF" w:rsidP="00370CFC">
            <w:pPr>
              <w:autoSpaceDE w:val="0"/>
              <w:autoSpaceDN w:val="0"/>
              <w:adjustRightInd w:val="0"/>
              <w:jc w:val="both"/>
              <w:rPr>
                <w:rFonts w:cs="Times New Roman"/>
                <w:sz w:val="24"/>
                <w:szCs w:val="24"/>
              </w:rPr>
            </w:pPr>
            <w:r w:rsidRPr="00D44608">
              <w:rPr>
                <w:rFonts w:cs="Times New Roman"/>
                <w:sz w:val="24"/>
                <w:szCs w:val="24"/>
              </w:rPr>
              <w:t>Maintenance and repair services of computers and peripheral equipment</w:t>
            </w:r>
          </w:p>
        </w:tc>
      </w:tr>
      <w:tr w:rsidR="009A63D1" w:rsidRPr="00D44608" w:rsidTr="007961BB">
        <w:tc>
          <w:tcPr>
            <w:tcW w:w="963" w:type="dxa"/>
            <w:gridSpan w:val="2"/>
            <w:vMerge w:val="restart"/>
            <w:tcBorders>
              <w:top w:val="dashed" w:sz="4" w:space="0" w:color="auto"/>
              <w:left w:val="dashed" w:sz="4" w:space="0" w:color="auto"/>
            </w:tcBorders>
          </w:tcPr>
          <w:p w:rsidR="009A63D1" w:rsidRPr="00D44608" w:rsidRDefault="009A63D1" w:rsidP="00F4251D">
            <w:pPr>
              <w:autoSpaceDE w:val="0"/>
              <w:autoSpaceDN w:val="0"/>
              <w:adjustRightInd w:val="0"/>
              <w:jc w:val="both"/>
              <w:rPr>
                <w:rFonts w:cs="Times New Roman"/>
                <w:sz w:val="24"/>
                <w:szCs w:val="24"/>
              </w:rPr>
            </w:pPr>
            <w:r w:rsidRPr="00D44608">
              <w:rPr>
                <w:rFonts w:cs="Times New Roman"/>
                <w:sz w:val="24"/>
                <w:szCs w:val="24"/>
              </w:rPr>
              <w:t>7730</w:t>
            </w:r>
            <w:r w:rsidR="00F84C56" w:rsidRPr="00D44608">
              <w:rPr>
                <w:rStyle w:val="FootnoteReference"/>
                <w:rFonts w:cs="Times New Roman"/>
                <w:sz w:val="24"/>
                <w:szCs w:val="24"/>
              </w:rPr>
              <w:footnoteReference w:id="7"/>
            </w:r>
          </w:p>
        </w:tc>
        <w:tc>
          <w:tcPr>
            <w:tcW w:w="3465" w:type="dxa"/>
            <w:gridSpan w:val="2"/>
            <w:vMerge w:val="restart"/>
            <w:tcBorders>
              <w:top w:val="dashed" w:sz="4" w:space="0" w:color="auto"/>
              <w:right w:val="double" w:sz="4" w:space="0" w:color="auto"/>
            </w:tcBorders>
          </w:tcPr>
          <w:p w:rsidR="009A63D1" w:rsidRPr="00D44608" w:rsidRDefault="009A63D1" w:rsidP="00F84C56">
            <w:pPr>
              <w:autoSpaceDE w:val="0"/>
              <w:autoSpaceDN w:val="0"/>
              <w:adjustRightInd w:val="0"/>
              <w:jc w:val="both"/>
              <w:rPr>
                <w:rFonts w:cs="Times New Roman"/>
                <w:sz w:val="24"/>
                <w:szCs w:val="24"/>
              </w:rPr>
            </w:pPr>
            <w:r w:rsidRPr="00D44608">
              <w:rPr>
                <w:rFonts w:cs="Times New Roman"/>
                <w:sz w:val="24"/>
                <w:szCs w:val="24"/>
              </w:rPr>
              <w:t>Renting and leasing of other machinery, equipment and tangible goods</w:t>
            </w:r>
          </w:p>
        </w:tc>
        <w:tc>
          <w:tcPr>
            <w:tcW w:w="1099" w:type="dxa"/>
            <w:tcBorders>
              <w:left w:val="double" w:sz="4" w:space="0" w:color="auto"/>
              <w:bottom w:val="dashed" w:sz="4" w:space="0" w:color="auto"/>
            </w:tcBorders>
          </w:tcPr>
          <w:p w:rsidR="009A63D1" w:rsidRPr="00D44608" w:rsidRDefault="009A63D1" w:rsidP="00CE7DC8">
            <w:pPr>
              <w:pStyle w:val="BodyText"/>
              <w:rPr>
                <w:rFonts w:asciiTheme="minorHAnsi" w:hAnsiTheme="minorHAnsi"/>
              </w:rPr>
            </w:pPr>
            <w:r w:rsidRPr="00D44608">
              <w:rPr>
                <w:rFonts w:asciiTheme="minorHAnsi" w:hAnsiTheme="minorHAnsi"/>
              </w:rPr>
              <w:t>73123</w:t>
            </w:r>
          </w:p>
        </w:tc>
        <w:tc>
          <w:tcPr>
            <w:tcW w:w="3329" w:type="dxa"/>
            <w:gridSpan w:val="2"/>
            <w:tcBorders>
              <w:bottom w:val="dashed" w:sz="4" w:space="0" w:color="auto"/>
            </w:tcBorders>
          </w:tcPr>
          <w:p w:rsidR="009A63D1" w:rsidRPr="00D44608" w:rsidRDefault="009A63D1" w:rsidP="000677C9">
            <w:pPr>
              <w:autoSpaceDE w:val="0"/>
              <w:autoSpaceDN w:val="0"/>
              <w:adjustRightInd w:val="0"/>
              <w:jc w:val="both"/>
              <w:rPr>
                <w:rFonts w:cs="TimesNewRoman"/>
                <w:sz w:val="18"/>
                <w:szCs w:val="18"/>
              </w:rPr>
            </w:pPr>
            <w:r w:rsidRPr="00D44608">
              <w:rPr>
                <w:rFonts w:cs="Times New Roman"/>
                <w:sz w:val="24"/>
                <w:szCs w:val="24"/>
              </w:rPr>
              <w:t>Leasing or rental services concerning office machinery and equipment (excl. computers) without operator</w:t>
            </w:r>
          </w:p>
        </w:tc>
      </w:tr>
      <w:tr w:rsidR="009A63D1" w:rsidRPr="00D44608" w:rsidTr="007961BB">
        <w:tc>
          <w:tcPr>
            <w:tcW w:w="963" w:type="dxa"/>
            <w:gridSpan w:val="2"/>
            <w:vMerge/>
            <w:tcBorders>
              <w:left w:val="dashed" w:sz="4" w:space="0" w:color="auto"/>
            </w:tcBorders>
          </w:tcPr>
          <w:p w:rsidR="009A63D1" w:rsidRPr="00D44608" w:rsidRDefault="009A63D1" w:rsidP="00F4251D">
            <w:pPr>
              <w:autoSpaceDE w:val="0"/>
              <w:autoSpaceDN w:val="0"/>
              <w:adjustRightInd w:val="0"/>
              <w:jc w:val="both"/>
              <w:rPr>
                <w:rFonts w:cs="Times New Roman"/>
                <w:sz w:val="24"/>
                <w:szCs w:val="24"/>
              </w:rPr>
            </w:pPr>
          </w:p>
        </w:tc>
        <w:tc>
          <w:tcPr>
            <w:tcW w:w="3465" w:type="dxa"/>
            <w:gridSpan w:val="2"/>
            <w:vMerge/>
            <w:tcBorders>
              <w:right w:val="double" w:sz="4" w:space="0" w:color="auto"/>
            </w:tcBorders>
          </w:tcPr>
          <w:p w:rsidR="009A63D1" w:rsidRPr="00D44608" w:rsidRDefault="009A63D1" w:rsidP="00F4251D">
            <w:pPr>
              <w:autoSpaceDE w:val="0"/>
              <w:autoSpaceDN w:val="0"/>
              <w:adjustRightInd w:val="0"/>
              <w:jc w:val="both"/>
              <w:rPr>
                <w:rFonts w:cs="Times New Roman"/>
                <w:sz w:val="24"/>
                <w:szCs w:val="24"/>
              </w:rPr>
            </w:pPr>
          </w:p>
        </w:tc>
        <w:tc>
          <w:tcPr>
            <w:tcW w:w="1099" w:type="dxa"/>
            <w:tcBorders>
              <w:top w:val="dashed" w:sz="4" w:space="0" w:color="auto"/>
              <w:left w:val="double" w:sz="4" w:space="0" w:color="auto"/>
            </w:tcBorders>
          </w:tcPr>
          <w:p w:rsidR="009A63D1" w:rsidRPr="00D44608" w:rsidRDefault="009A63D1" w:rsidP="00CE7DC8">
            <w:pPr>
              <w:pStyle w:val="BodyText"/>
              <w:rPr>
                <w:rFonts w:asciiTheme="minorHAnsi" w:hAnsiTheme="minorHAnsi"/>
              </w:rPr>
            </w:pPr>
            <w:r w:rsidRPr="00D44608">
              <w:rPr>
                <w:rFonts w:asciiTheme="minorHAnsi" w:hAnsiTheme="minorHAnsi"/>
              </w:rPr>
              <w:t>73124</w:t>
            </w:r>
          </w:p>
        </w:tc>
        <w:tc>
          <w:tcPr>
            <w:tcW w:w="3329" w:type="dxa"/>
            <w:gridSpan w:val="2"/>
            <w:tcBorders>
              <w:top w:val="dashed" w:sz="4" w:space="0" w:color="auto"/>
            </w:tcBorders>
          </w:tcPr>
          <w:p w:rsidR="009A63D1" w:rsidRPr="00D44608" w:rsidRDefault="009A63D1" w:rsidP="000677C9">
            <w:pPr>
              <w:autoSpaceDE w:val="0"/>
              <w:autoSpaceDN w:val="0"/>
              <w:adjustRightInd w:val="0"/>
              <w:jc w:val="both"/>
              <w:rPr>
                <w:rFonts w:cs="Times New Roman"/>
                <w:sz w:val="24"/>
                <w:szCs w:val="24"/>
              </w:rPr>
            </w:pPr>
            <w:r w:rsidRPr="00D44608">
              <w:rPr>
                <w:rFonts w:cs="Times New Roman"/>
                <w:sz w:val="24"/>
                <w:szCs w:val="24"/>
              </w:rPr>
              <w:t>Leasing or rental services concerning computers without operator</w:t>
            </w:r>
          </w:p>
        </w:tc>
      </w:tr>
      <w:tr w:rsidR="00F0245C" w:rsidRPr="00D44608" w:rsidTr="007961BB">
        <w:tc>
          <w:tcPr>
            <w:tcW w:w="963" w:type="dxa"/>
            <w:gridSpan w:val="2"/>
            <w:tcBorders>
              <w:left w:val="dashed" w:sz="4" w:space="0" w:color="auto"/>
            </w:tcBorders>
          </w:tcPr>
          <w:p w:rsidR="00F0245C" w:rsidRPr="00D44608" w:rsidRDefault="00F0245C" w:rsidP="00591F46">
            <w:pPr>
              <w:autoSpaceDE w:val="0"/>
              <w:autoSpaceDN w:val="0"/>
              <w:adjustRightInd w:val="0"/>
              <w:rPr>
                <w:rFonts w:cs="Times New Roman"/>
                <w:sz w:val="24"/>
                <w:szCs w:val="24"/>
              </w:rPr>
            </w:pPr>
            <w:r w:rsidRPr="00D44608">
              <w:rPr>
                <w:rFonts w:cs="Times New Roman"/>
                <w:sz w:val="24"/>
                <w:szCs w:val="24"/>
              </w:rPr>
              <w:lastRenderedPageBreak/>
              <w:t>7020</w:t>
            </w:r>
          </w:p>
        </w:tc>
        <w:tc>
          <w:tcPr>
            <w:tcW w:w="3465" w:type="dxa"/>
            <w:gridSpan w:val="2"/>
            <w:tcBorders>
              <w:right w:val="double" w:sz="4" w:space="0" w:color="auto"/>
            </w:tcBorders>
          </w:tcPr>
          <w:p w:rsidR="00F0245C" w:rsidRPr="00D44608" w:rsidRDefault="00F0245C" w:rsidP="00591F46">
            <w:pPr>
              <w:autoSpaceDE w:val="0"/>
              <w:autoSpaceDN w:val="0"/>
              <w:adjustRightInd w:val="0"/>
              <w:rPr>
                <w:rFonts w:cs="Times New Roman"/>
                <w:sz w:val="24"/>
                <w:szCs w:val="24"/>
              </w:rPr>
            </w:pPr>
            <w:r w:rsidRPr="00D44608">
              <w:rPr>
                <w:rFonts w:cs="Times New Roman"/>
                <w:sz w:val="24"/>
                <w:szCs w:val="24"/>
              </w:rPr>
              <w:t>Management consultancy activities</w:t>
            </w:r>
          </w:p>
        </w:tc>
        <w:tc>
          <w:tcPr>
            <w:tcW w:w="1099" w:type="dxa"/>
            <w:tcBorders>
              <w:left w:val="double" w:sz="4" w:space="0" w:color="auto"/>
            </w:tcBorders>
          </w:tcPr>
          <w:p w:rsidR="00F0245C" w:rsidRPr="00D44608" w:rsidRDefault="00F0245C" w:rsidP="00591F46">
            <w:pPr>
              <w:pStyle w:val="BodyText"/>
              <w:rPr>
                <w:rFonts w:asciiTheme="minorHAnsi" w:hAnsiTheme="minorHAnsi"/>
              </w:rPr>
            </w:pPr>
            <w:r w:rsidRPr="00D44608">
              <w:rPr>
                <w:rFonts w:asciiTheme="minorHAnsi" w:hAnsiTheme="minorHAnsi"/>
              </w:rPr>
              <w:t>83117</w:t>
            </w:r>
          </w:p>
        </w:tc>
        <w:tc>
          <w:tcPr>
            <w:tcW w:w="3329" w:type="dxa"/>
            <w:gridSpan w:val="2"/>
          </w:tcPr>
          <w:p w:rsidR="00F0245C" w:rsidRPr="00D44608" w:rsidRDefault="00F0245C" w:rsidP="00591F46">
            <w:pPr>
              <w:pStyle w:val="BodyText"/>
              <w:rPr>
                <w:rFonts w:asciiTheme="minorHAnsi" w:hAnsiTheme="minorHAnsi"/>
              </w:rPr>
            </w:pPr>
            <w:r w:rsidRPr="00D44608">
              <w:rPr>
                <w:rFonts w:asciiTheme="minorHAnsi" w:hAnsiTheme="minorHAnsi"/>
              </w:rPr>
              <w:t>Business process management services</w:t>
            </w:r>
          </w:p>
        </w:tc>
      </w:tr>
      <w:tr w:rsidR="0071614C" w:rsidRPr="00D44608" w:rsidTr="007961BB">
        <w:tc>
          <w:tcPr>
            <w:tcW w:w="963" w:type="dxa"/>
            <w:gridSpan w:val="2"/>
            <w:tcBorders>
              <w:left w:val="dashed" w:sz="4" w:space="0" w:color="auto"/>
              <w:bottom w:val="dashed" w:sz="4" w:space="0" w:color="auto"/>
            </w:tcBorders>
          </w:tcPr>
          <w:p w:rsidR="0071614C" w:rsidRPr="00D44608" w:rsidRDefault="0071614C" w:rsidP="00591F46">
            <w:pPr>
              <w:autoSpaceDE w:val="0"/>
              <w:autoSpaceDN w:val="0"/>
              <w:adjustRightInd w:val="0"/>
              <w:rPr>
                <w:rFonts w:cs="Times New Roman"/>
                <w:sz w:val="24"/>
                <w:szCs w:val="24"/>
              </w:rPr>
            </w:pPr>
            <w:r w:rsidRPr="00D44608">
              <w:rPr>
                <w:rFonts w:cs="Times New Roman"/>
                <w:sz w:val="24"/>
                <w:szCs w:val="24"/>
              </w:rPr>
              <w:t>7740</w:t>
            </w:r>
          </w:p>
        </w:tc>
        <w:tc>
          <w:tcPr>
            <w:tcW w:w="3465" w:type="dxa"/>
            <w:gridSpan w:val="2"/>
            <w:tcBorders>
              <w:bottom w:val="dashed" w:sz="4" w:space="0" w:color="auto"/>
              <w:right w:val="double" w:sz="4" w:space="0" w:color="auto"/>
            </w:tcBorders>
          </w:tcPr>
          <w:p w:rsidR="0071614C" w:rsidRPr="00D44608" w:rsidRDefault="0071614C" w:rsidP="00591F46">
            <w:pPr>
              <w:autoSpaceDE w:val="0"/>
              <w:autoSpaceDN w:val="0"/>
              <w:adjustRightInd w:val="0"/>
              <w:rPr>
                <w:rFonts w:cs="Times New Roman"/>
                <w:sz w:val="24"/>
                <w:szCs w:val="24"/>
              </w:rPr>
            </w:pPr>
            <w:r w:rsidRPr="00D44608">
              <w:rPr>
                <w:rFonts w:cs="Times New Roman"/>
                <w:sz w:val="24"/>
                <w:szCs w:val="24"/>
              </w:rPr>
              <w:t>Leasing of intellectual property and similar products, except copyrighted works</w:t>
            </w:r>
          </w:p>
        </w:tc>
        <w:tc>
          <w:tcPr>
            <w:tcW w:w="1099" w:type="dxa"/>
            <w:tcBorders>
              <w:left w:val="double" w:sz="4" w:space="0" w:color="auto"/>
            </w:tcBorders>
          </w:tcPr>
          <w:p w:rsidR="0071614C" w:rsidRPr="00D44608" w:rsidRDefault="0071614C" w:rsidP="00591F46">
            <w:pPr>
              <w:pStyle w:val="BodyText"/>
              <w:rPr>
                <w:rFonts w:asciiTheme="minorHAnsi" w:hAnsiTheme="minorHAnsi"/>
              </w:rPr>
            </w:pPr>
            <w:r w:rsidRPr="00D44608">
              <w:rPr>
                <w:rFonts w:asciiTheme="minorHAnsi" w:hAnsiTheme="minorHAnsi"/>
              </w:rPr>
              <w:t>73310</w:t>
            </w:r>
          </w:p>
        </w:tc>
        <w:tc>
          <w:tcPr>
            <w:tcW w:w="3329" w:type="dxa"/>
            <w:gridSpan w:val="2"/>
          </w:tcPr>
          <w:p w:rsidR="0071614C" w:rsidRPr="00D44608" w:rsidRDefault="0071614C" w:rsidP="00591F46">
            <w:pPr>
              <w:pStyle w:val="BodyText"/>
              <w:rPr>
                <w:rFonts w:asciiTheme="minorHAnsi" w:hAnsiTheme="minorHAnsi"/>
              </w:rPr>
            </w:pPr>
            <w:r w:rsidRPr="00D44608">
              <w:rPr>
                <w:rFonts w:asciiTheme="minorHAnsi" w:hAnsiTheme="minorHAnsi"/>
              </w:rPr>
              <w:t>Licensing services for the right to use computer software</w:t>
            </w:r>
          </w:p>
        </w:tc>
      </w:tr>
    </w:tbl>
    <w:p w:rsidR="00BF1BD4" w:rsidRDefault="00DC551C" w:rsidP="00DC551C">
      <w:pPr>
        <w:jc w:val="both"/>
        <w:rPr>
          <w:b/>
          <w:bCs/>
        </w:rPr>
      </w:pPr>
      <w:r>
        <w:rPr>
          <w:b/>
          <w:bCs/>
        </w:rPr>
        <w:t>Table</w:t>
      </w:r>
      <w:r w:rsidRPr="00A15FD6">
        <w:rPr>
          <w:b/>
          <w:bCs/>
        </w:rPr>
        <w:t xml:space="preserve"> </w:t>
      </w:r>
      <w:r>
        <w:rPr>
          <w:b/>
          <w:bCs/>
        </w:rPr>
        <w:t>5</w:t>
      </w:r>
      <w:r w:rsidRPr="00A15FD6">
        <w:rPr>
          <w:b/>
          <w:bCs/>
        </w:rPr>
        <w:t xml:space="preserve">: </w:t>
      </w:r>
      <w:r>
        <w:rPr>
          <w:b/>
          <w:bCs/>
        </w:rPr>
        <w:t>Mapping ICT products to activities</w:t>
      </w:r>
    </w:p>
    <w:p w:rsidR="002E0CF7" w:rsidRPr="009C7DE0" w:rsidRDefault="002E0CF7" w:rsidP="009C7DE0">
      <w:pPr>
        <w:autoSpaceDE w:val="0"/>
        <w:autoSpaceDN w:val="0"/>
        <w:adjustRightInd w:val="0"/>
        <w:spacing w:after="0" w:line="240" w:lineRule="auto"/>
        <w:jc w:val="both"/>
        <w:rPr>
          <w:rFonts w:cs="Times New Roman"/>
          <w:b/>
          <w:sz w:val="24"/>
          <w:szCs w:val="24"/>
        </w:rPr>
      </w:pPr>
      <w:r w:rsidRPr="009C7DE0">
        <w:rPr>
          <w:rFonts w:cs="Times New Roman"/>
          <w:b/>
          <w:sz w:val="24"/>
          <w:szCs w:val="24"/>
        </w:rPr>
        <w:t>3.</w:t>
      </w:r>
      <w:r w:rsidR="00D44608" w:rsidRPr="009C7DE0">
        <w:rPr>
          <w:rFonts w:cs="Times New Roman"/>
          <w:b/>
          <w:sz w:val="24"/>
          <w:szCs w:val="24"/>
        </w:rPr>
        <w:t>3</w:t>
      </w:r>
      <w:r w:rsidRPr="009C7DE0">
        <w:rPr>
          <w:rFonts w:cs="Times New Roman"/>
          <w:b/>
          <w:sz w:val="24"/>
          <w:szCs w:val="24"/>
        </w:rPr>
        <w:t xml:space="preserve">.3 Closing ICT data gaps </w:t>
      </w:r>
    </w:p>
    <w:p w:rsidR="002E245B" w:rsidRPr="00820DE3" w:rsidRDefault="007C0E86" w:rsidP="00D71605">
      <w:pPr>
        <w:pStyle w:val="BodyText"/>
        <w:ind w:firstLine="270"/>
        <w:rPr>
          <w:rFonts w:asciiTheme="minorHAnsi" w:hAnsiTheme="minorHAnsi"/>
        </w:rPr>
      </w:pPr>
      <w:r w:rsidRPr="00820DE3">
        <w:rPr>
          <w:rFonts w:asciiTheme="minorHAnsi" w:hAnsiTheme="minorHAnsi"/>
        </w:rPr>
        <w:t xml:space="preserve">To </w:t>
      </w:r>
      <w:r w:rsidR="00D71605" w:rsidRPr="00820DE3">
        <w:rPr>
          <w:rFonts w:asciiTheme="minorHAnsi" w:hAnsiTheme="minorHAnsi"/>
        </w:rPr>
        <w:t xml:space="preserve">finalize the ICT-based SAM computations based on </w:t>
      </w:r>
      <w:r w:rsidR="002E245B" w:rsidRPr="00820DE3">
        <w:rPr>
          <w:rFonts w:asciiTheme="minorHAnsi" w:hAnsiTheme="minorHAnsi"/>
        </w:rPr>
        <w:t xml:space="preserve">the availability of </w:t>
      </w:r>
      <w:r w:rsidR="00D71605" w:rsidRPr="00820DE3">
        <w:rPr>
          <w:rFonts w:asciiTheme="minorHAnsi" w:hAnsiTheme="minorHAnsi"/>
        </w:rPr>
        <w:t xml:space="preserve">the required </w:t>
      </w:r>
      <w:r w:rsidR="002E245B" w:rsidRPr="00820DE3">
        <w:rPr>
          <w:rFonts w:asciiTheme="minorHAnsi" w:hAnsiTheme="minorHAnsi"/>
        </w:rPr>
        <w:t xml:space="preserve">ICT data, the following </w:t>
      </w:r>
      <w:r w:rsidR="00D71605" w:rsidRPr="00820DE3">
        <w:rPr>
          <w:rFonts w:asciiTheme="minorHAnsi" w:hAnsiTheme="minorHAnsi"/>
        </w:rPr>
        <w:t xml:space="preserve">SAM </w:t>
      </w:r>
      <w:r w:rsidR="002E245B" w:rsidRPr="00820DE3">
        <w:rPr>
          <w:rFonts w:asciiTheme="minorHAnsi" w:hAnsiTheme="minorHAnsi"/>
        </w:rPr>
        <w:t>data items were estimated.</w:t>
      </w:r>
    </w:p>
    <w:p w:rsidR="00605D30" w:rsidRPr="009C1BFC" w:rsidRDefault="00605D30" w:rsidP="00605D30">
      <w:pPr>
        <w:pStyle w:val="BodyText"/>
        <w:numPr>
          <w:ilvl w:val="0"/>
          <w:numId w:val="27"/>
        </w:numPr>
        <w:rPr>
          <w:rFonts w:asciiTheme="minorHAnsi" w:hAnsiTheme="minorHAnsi"/>
        </w:rPr>
      </w:pPr>
      <w:r w:rsidRPr="009C1BFC">
        <w:rPr>
          <w:rFonts w:asciiTheme="minorHAnsi" w:hAnsiTheme="minorHAnsi"/>
          <w:b/>
          <w:bCs/>
        </w:rPr>
        <w:t>Exports and imports of software</w:t>
      </w:r>
      <w:r w:rsidRPr="009C1BFC">
        <w:rPr>
          <w:rFonts w:asciiTheme="minorHAnsi" w:hAnsiTheme="minorHAnsi"/>
        </w:rPr>
        <w:t xml:space="preserve">. </w:t>
      </w:r>
    </w:p>
    <w:p w:rsidR="005E4426" w:rsidRPr="009C1BFC" w:rsidRDefault="00FF01B9" w:rsidP="009F197D">
      <w:pPr>
        <w:autoSpaceDE w:val="0"/>
        <w:autoSpaceDN w:val="0"/>
        <w:adjustRightInd w:val="0"/>
        <w:spacing w:after="0" w:line="240" w:lineRule="auto"/>
        <w:ind w:left="630" w:firstLine="180"/>
        <w:jc w:val="both"/>
        <w:rPr>
          <w:rFonts w:cs="Times New Roman"/>
          <w:sz w:val="24"/>
          <w:szCs w:val="24"/>
        </w:rPr>
      </w:pPr>
      <w:r w:rsidRPr="009C1BFC">
        <w:rPr>
          <w:rFonts w:cs="Times New Roman"/>
          <w:sz w:val="24"/>
          <w:szCs w:val="24"/>
        </w:rPr>
        <w:t>E</w:t>
      </w:r>
      <w:r w:rsidR="005E4426" w:rsidRPr="009C1BFC">
        <w:rPr>
          <w:rFonts w:cs="Times New Roman"/>
          <w:sz w:val="24"/>
          <w:szCs w:val="24"/>
        </w:rPr>
        <w:t xml:space="preserve">xports and imports of software </w:t>
      </w:r>
      <w:r w:rsidRPr="009C1BFC">
        <w:rPr>
          <w:rFonts w:cs="Times New Roman"/>
          <w:sz w:val="24"/>
          <w:szCs w:val="24"/>
        </w:rPr>
        <w:t>– in most of the countries -</w:t>
      </w:r>
      <w:r w:rsidR="005E4426" w:rsidRPr="009C1BFC">
        <w:rPr>
          <w:rFonts w:cs="Times New Roman"/>
          <w:sz w:val="24"/>
          <w:szCs w:val="24"/>
        </w:rPr>
        <w:t xml:space="preserve">are </w:t>
      </w:r>
      <w:r w:rsidRPr="009C1BFC">
        <w:rPr>
          <w:rFonts w:cs="Times New Roman"/>
          <w:sz w:val="24"/>
          <w:szCs w:val="24"/>
        </w:rPr>
        <w:t xml:space="preserve">based on information </w:t>
      </w:r>
      <w:r w:rsidR="005E4426" w:rsidRPr="009C1BFC">
        <w:rPr>
          <w:rFonts w:cs="Times New Roman"/>
          <w:sz w:val="24"/>
          <w:szCs w:val="24"/>
        </w:rPr>
        <w:t>directly collect</w:t>
      </w:r>
      <w:r w:rsidRPr="009C1BFC">
        <w:rPr>
          <w:rFonts w:cs="Times New Roman"/>
          <w:sz w:val="24"/>
          <w:szCs w:val="24"/>
        </w:rPr>
        <w:t xml:space="preserve">ed </w:t>
      </w:r>
      <w:r w:rsidR="005E4426" w:rsidRPr="009C1BFC">
        <w:rPr>
          <w:rFonts w:cs="Times New Roman"/>
          <w:sz w:val="24"/>
          <w:szCs w:val="24"/>
        </w:rPr>
        <w:t xml:space="preserve">from major players in the </w:t>
      </w:r>
      <w:r w:rsidRPr="009C1BFC">
        <w:rPr>
          <w:rFonts w:cs="Times New Roman"/>
          <w:sz w:val="24"/>
          <w:szCs w:val="24"/>
        </w:rPr>
        <w:t xml:space="preserve">market of </w:t>
      </w:r>
      <w:r w:rsidR="005E4426" w:rsidRPr="009C1BFC">
        <w:rPr>
          <w:rFonts w:cs="Times New Roman"/>
          <w:sz w:val="24"/>
          <w:szCs w:val="24"/>
        </w:rPr>
        <w:t xml:space="preserve">software </w:t>
      </w:r>
      <w:r w:rsidRPr="009C1BFC">
        <w:rPr>
          <w:rFonts w:cs="Times New Roman"/>
          <w:sz w:val="24"/>
          <w:szCs w:val="24"/>
        </w:rPr>
        <w:t>products</w:t>
      </w:r>
      <w:r w:rsidR="00366C80" w:rsidRPr="009C1BFC">
        <w:rPr>
          <w:rFonts w:cs="Times New Roman"/>
          <w:sz w:val="24"/>
          <w:szCs w:val="24"/>
        </w:rPr>
        <w:t xml:space="preserve">. </w:t>
      </w:r>
      <w:r w:rsidRPr="009C1BFC">
        <w:rPr>
          <w:rFonts w:cs="Times New Roman"/>
          <w:sz w:val="24"/>
          <w:szCs w:val="24"/>
        </w:rPr>
        <w:t xml:space="preserve">An </w:t>
      </w:r>
      <w:r w:rsidR="00366C80" w:rsidRPr="009C1BFC">
        <w:rPr>
          <w:rFonts w:cs="Times New Roman"/>
          <w:sz w:val="24"/>
          <w:szCs w:val="24"/>
        </w:rPr>
        <w:t xml:space="preserve">alternative </w:t>
      </w:r>
      <w:r w:rsidRPr="009C1BFC">
        <w:rPr>
          <w:rFonts w:cs="Times New Roman"/>
          <w:sz w:val="24"/>
          <w:szCs w:val="24"/>
        </w:rPr>
        <w:t xml:space="preserve">approach </w:t>
      </w:r>
      <w:r w:rsidR="00366C80" w:rsidRPr="009C1BFC">
        <w:rPr>
          <w:rFonts w:cs="Times New Roman"/>
          <w:sz w:val="24"/>
          <w:szCs w:val="24"/>
        </w:rPr>
        <w:t xml:space="preserve">is to take a </w:t>
      </w:r>
      <w:r w:rsidRPr="009C1BFC">
        <w:rPr>
          <w:rFonts w:cs="Times New Roman"/>
          <w:sz w:val="24"/>
          <w:szCs w:val="24"/>
        </w:rPr>
        <w:t xml:space="preserve">representative </w:t>
      </w:r>
      <w:r w:rsidR="00366C80" w:rsidRPr="009C1BFC">
        <w:rPr>
          <w:rFonts w:cs="Times New Roman"/>
          <w:sz w:val="24"/>
          <w:szCs w:val="24"/>
        </w:rPr>
        <w:t>percentage of exports and imports of</w:t>
      </w:r>
      <w:r w:rsidR="00A92C42" w:rsidRPr="009C1BFC">
        <w:rPr>
          <w:rFonts w:cs="Times New Roman"/>
          <w:sz w:val="24"/>
          <w:szCs w:val="24"/>
        </w:rPr>
        <w:t xml:space="preserve"> </w:t>
      </w:r>
      <w:r w:rsidR="00366C80" w:rsidRPr="009C1BFC">
        <w:rPr>
          <w:rFonts w:cs="Times New Roman"/>
          <w:sz w:val="24"/>
          <w:szCs w:val="24"/>
        </w:rPr>
        <w:t>the HS item</w:t>
      </w:r>
      <w:r w:rsidR="009F197D" w:rsidRPr="009C1BFC">
        <w:rPr>
          <w:rFonts w:cs="Times New Roman"/>
          <w:sz w:val="24"/>
          <w:szCs w:val="24"/>
        </w:rPr>
        <w:t xml:space="preserve"> (852431) </w:t>
      </w:r>
      <w:r w:rsidR="00366C80" w:rsidRPr="009C1BFC">
        <w:rPr>
          <w:rFonts w:cs="Times New Roman"/>
          <w:sz w:val="24"/>
          <w:szCs w:val="24"/>
        </w:rPr>
        <w:t xml:space="preserve">with which </w:t>
      </w:r>
      <w:r w:rsidR="009F197D" w:rsidRPr="009C1BFC">
        <w:rPr>
          <w:rFonts w:cs="Times New Roman"/>
          <w:sz w:val="24"/>
          <w:szCs w:val="24"/>
        </w:rPr>
        <w:t xml:space="preserve">the </w:t>
      </w:r>
      <w:r w:rsidR="00366C80" w:rsidRPr="009C1BFC">
        <w:rPr>
          <w:rFonts w:cs="Times New Roman"/>
          <w:sz w:val="24"/>
          <w:szCs w:val="24"/>
        </w:rPr>
        <w:t>software</w:t>
      </w:r>
      <w:r w:rsidRPr="009C1BFC">
        <w:rPr>
          <w:rFonts w:cs="Times New Roman"/>
          <w:sz w:val="24"/>
          <w:szCs w:val="24"/>
        </w:rPr>
        <w:t xml:space="preserve"> </w:t>
      </w:r>
      <w:r w:rsidR="00D24CE9" w:rsidRPr="009C1BFC">
        <w:rPr>
          <w:rFonts w:cs="Times New Roman"/>
          <w:sz w:val="24"/>
          <w:szCs w:val="24"/>
        </w:rPr>
        <w:t>products are</w:t>
      </w:r>
      <w:r w:rsidR="009F197D" w:rsidRPr="009C1BFC">
        <w:rPr>
          <w:rFonts w:cs="Times New Roman"/>
          <w:sz w:val="24"/>
          <w:szCs w:val="24"/>
        </w:rPr>
        <w:t xml:space="preserve"> </w:t>
      </w:r>
      <w:r w:rsidR="00366C80" w:rsidRPr="009C1BFC">
        <w:rPr>
          <w:rFonts w:cs="Times New Roman"/>
          <w:sz w:val="24"/>
          <w:szCs w:val="24"/>
        </w:rPr>
        <w:t>likely to be recorded.</w:t>
      </w:r>
      <w:r w:rsidR="00A92C42" w:rsidRPr="009C1BFC">
        <w:rPr>
          <w:rFonts w:cs="Times New Roman"/>
          <w:sz w:val="24"/>
          <w:szCs w:val="24"/>
        </w:rPr>
        <w:t xml:space="preserve"> A combination of both approaches is </w:t>
      </w:r>
      <w:r w:rsidR="009F197D" w:rsidRPr="009C1BFC">
        <w:rPr>
          <w:rFonts w:cs="Times New Roman"/>
          <w:sz w:val="24"/>
          <w:szCs w:val="24"/>
        </w:rPr>
        <w:t xml:space="preserve">adopted </w:t>
      </w:r>
      <w:r w:rsidR="00A92C42" w:rsidRPr="009C1BFC">
        <w:rPr>
          <w:rFonts w:cs="Times New Roman"/>
          <w:sz w:val="24"/>
          <w:szCs w:val="24"/>
        </w:rPr>
        <w:t>in this paper. The exports and imports figure published by MCIT is verified against customs data regarding the item 852431</w:t>
      </w:r>
      <w:r w:rsidR="009F197D" w:rsidRPr="009C1BFC">
        <w:rPr>
          <w:rFonts w:cs="Times New Roman"/>
          <w:sz w:val="24"/>
          <w:szCs w:val="24"/>
        </w:rPr>
        <w:t xml:space="preserve"> of the HS</w:t>
      </w:r>
      <w:r w:rsidR="00A92C42" w:rsidRPr="009C1BFC">
        <w:rPr>
          <w:rFonts w:cs="Times New Roman"/>
          <w:sz w:val="24"/>
          <w:szCs w:val="24"/>
        </w:rPr>
        <w:t>.</w:t>
      </w:r>
    </w:p>
    <w:p w:rsidR="00605D30" w:rsidRPr="00F83A04" w:rsidRDefault="00605D30" w:rsidP="009F197D">
      <w:pPr>
        <w:pStyle w:val="BodyText"/>
        <w:numPr>
          <w:ilvl w:val="0"/>
          <w:numId w:val="27"/>
        </w:numPr>
        <w:rPr>
          <w:rFonts w:asciiTheme="minorHAnsi" w:hAnsiTheme="minorHAnsi"/>
          <w:b/>
          <w:sz w:val="22"/>
          <w:szCs w:val="22"/>
        </w:rPr>
      </w:pPr>
      <w:r w:rsidRPr="00F83A04">
        <w:rPr>
          <w:rFonts w:asciiTheme="minorHAnsi" w:hAnsiTheme="minorHAnsi"/>
          <w:b/>
          <w:sz w:val="22"/>
          <w:szCs w:val="22"/>
        </w:rPr>
        <w:t xml:space="preserve">ICT intermediate consumption </w:t>
      </w:r>
      <w:r w:rsidR="009F197D" w:rsidRPr="00F83A04">
        <w:rPr>
          <w:rFonts w:asciiTheme="minorHAnsi" w:hAnsiTheme="minorHAnsi"/>
          <w:b/>
          <w:sz w:val="22"/>
          <w:szCs w:val="22"/>
        </w:rPr>
        <w:t xml:space="preserve">by </w:t>
      </w:r>
      <w:r w:rsidR="001352A3" w:rsidRPr="00F83A04">
        <w:rPr>
          <w:rFonts w:asciiTheme="minorHAnsi" w:hAnsiTheme="minorHAnsi"/>
          <w:b/>
          <w:sz w:val="22"/>
          <w:szCs w:val="22"/>
        </w:rPr>
        <w:t>economic activit</w:t>
      </w:r>
      <w:r w:rsidR="009F197D" w:rsidRPr="00F83A04">
        <w:rPr>
          <w:rFonts w:asciiTheme="minorHAnsi" w:hAnsiTheme="minorHAnsi"/>
          <w:b/>
          <w:sz w:val="22"/>
          <w:szCs w:val="22"/>
        </w:rPr>
        <w:t>y</w:t>
      </w:r>
    </w:p>
    <w:p w:rsidR="00136329" w:rsidRPr="009C1BFC" w:rsidRDefault="00D921C7" w:rsidP="0057386D">
      <w:pPr>
        <w:autoSpaceDE w:val="0"/>
        <w:autoSpaceDN w:val="0"/>
        <w:adjustRightInd w:val="0"/>
        <w:spacing w:after="0" w:line="240" w:lineRule="auto"/>
        <w:ind w:left="630" w:firstLine="180"/>
        <w:jc w:val="both"/>
        <w:rPr>
          <w:rFonts w:cs="Times New Roman"/>
          <w:sz w:val="24"/>
          <w:szCs w:val="24"/>
        </w:rPr>
      </w:pPr>
      <w:r w:rsidRPr="00F83A04">
        <w:rPr>
          <w:rFonts w:cs="Times New Roman"/>
          <w:sz w:val="24"/>
          <w:szCs w:val="24"/>
        </w:rPr>
        <w:t>In li</w:t>
      </w:r>
      <w:r w:rsidR="009F197D" w:rsidRPr="00F83A04">
        <w:rPr>
          <w:rFonts w:cs="Times New Roman"/>
          <w:sz w:val="24"/>
          <w:szCs w:val="24"/>
        </w:rPr>
        <w:t>ght of</w:t>
      </w:r>
      <w:r w:rsidR="009F197D" w:rsidRPr="009C1BFC">
        <w:rPr>
          <w:rFonts w:cs="Times New Roman"/>
          <w:sz w:val="24"/>
          <w:szCs w:val="24"/>
        </w:rPr>
        <w:t xml:space="preserve"> </w:t>
      </w:r>
      <w:r w:rsidR="001352A3" w:rsidRPr="009C1BFC">
        <w:rPr>
          <w:rFonts w:cs="Times New Roman"/>
          <w:sz w:val="24"/>
          <w:szCs w:val="24"/>
        </w:rPr>
        <w:t xml:space="preserve">the </w:t>
      </w:r>
      <w:r w:rsidR="009F197D" w:rsidRPr="009C1BFC">
        <w:rPr>
          <w:rFonts w:cs="Times New Roman"/>
          <w:sz w:val="24"/>
          <w:szCs w:val="24"/>
        </w:rPr>
        <w:t>UN</w:t>
      </w:r>
      <w:r w:rsidR="001352A3" w:rsidRPr="009C1BFC">
        <w:rPr>
          <w:rFonts w:cs="Times New Roman"/>
          <w:sz w:val="24"/>
          <w:szCs w:val="24"/>
        </w:rPr>
        <w:t>SNA-93</w:t>
      </w:r>
      <w:r w:rsidRPr="009C1BFC">
        <w:rPr>
          <w:rFonts w:cs="Times New Roman"/>
          <w:sz w:val="24"/>
          <w:szCs w:val="24"/>
        </w:rPr>
        <w:t>,</w:t>
      </w:r>
      <w:r w:rsidR="001352A3" w:rsidRPr="009C1BFC">
        <w:rPr>
          <w:rFonts w:cs="Times New Roman"/>
          <w:sz w:val="24"/>
          <w:szCs w:val="24"/>
        </w:rPr>
        <w:t xml:space="preserve"> intermediate consumption </w:t>
      </w:r>
      <w:r w:rsidR="009F197D" w:rsidRPr="00F83A04">
        <w:rPr>
          <w:rFonts w:cs="Times New Roman"/>
          <w:sz w:val="24"/>
          <w:szCs w:val="24"/>
        </w:rPr>
        <w:t>represents</w:t>
      </w:r>
      <w:r w:rsidR="009F197D" w:rsidRPr="009C1BFC">
        <w:rPr>
          <w:rFonts w:cs="Times New Roman"/>
          <w:sz w:val="24"/>
          <w:szCs w:val="24"/>
        </w:rPr>
        <w:t xml:space="preserve"> </w:t>
      </w:r>
      <w:r w:rsidR="001352A3" w:rsidRPr="009C1BFC">
        <w:rPr>
          <w:rFonts w:cs="Times New Roman"/>
          <w:sz w:val="24"/>
          <w:szCs w:val="24"/>
        </w:rPr>
        <w:t>the value of the goods and services consumed as inputs by a production</w:t>
      </w:r>
      <w:r w:rsidR="0057386D" w:rsidRPr="009C1BFC">
        <w:rPr>
          <w:rFonts w:cs="Times New Roman"/>
          <w:sz w:val="24"/>
          <w:szCs w:val="24"/>
        </w:rPr>
        <w:t xml:space="preserve"> </w:t>
      </w:r>
      <w:r w:rsidR="0057386D" w:rsidRPr="00F83A04">
        <w:rPr>
          <w:rFonts w:cs="Times New Roman"/>
          <w:sz w:val="24"/>
          <w:szCs w:val="24"/>
        </w:rPr>
        <w:t>activity</w:t>
      </w:r>
      <w:r w:rsidR="001352A3" w:rsidRPr="009C1BFC">
        <w:rPr>
          <w:rFonts w:cs="Times New Roman"/>
          <w:sz w:val="24"/>
          <w:szCs w:val="24"/>
        </w:rPr>
        <w:t xml:space="preserve">. For any activity, the ICT component of the intermediate consumption is </w:t>
      </w:r>
      <w:r w:rsidR="0057386D" w:rsidRPr="009C1BFC">
        <w:rPr>
          <w:rFonts w:cs="Times New Roman"/>
          <w:sz w:val="24"/>
          <w:szCs w:val="24"/>
        </w:rPr>
        <w:t xml:space="preserve">most </w:t>
      </w:r>
      <w:r w:rsidR="001352A3" w:rsidRPr="009C1BFC">
        <w:rPr>
          <w:rFonts w:cs="Times New Roman"/>
          <w:sz w:val="24"/>
          <w:szCs w:val="24"/>
        </w:rPr>
        <w:t xml:space="preserve">likely </w:t>
      </w:r>
      <w:r w:rsidR="0057386D" w:rsidRPr="00F83A04">
        <w:rPr>
          <w:rFonts w:cs="Times New Roman"/>
          <w:sz w:val="24"/>
          <w:szCs w:val="24"/>
        </w:rPr>
        <w:t xml:space="preserve">composed of </w:t>
      </w:r>
      <w:r w:rsidR="001352A3" w:rsidRPr="00F83A04">
        <w:rPr>
          <w:rFonts w:cs="Times New Roman"/>
          <w:sz w:val="24"/>
          <w:szCs w:val="24"/>
        </w:rPr>
        <w:t>services</w:t>
      </w:r>
      <w:r w:rsidR="00D24CE9">
        <w:rPr>
          <w:rFonts w:cs="Times New Roman"/>
          <w:sz w:val="24"/>
          <w:szCs w:val="24"/>
        </w:rPr>
        <w:t xml:space="preserve"> whose percentage is less than 10% for almost all industries.</w:t>
      </w:r>
    </w:p>
    <w:p w:rsidR="00605D30" w:rsidRPr="00F83A04" w:rsidRDefault="00605D30" w:rsidP="00605D30">
      <w:pPr>
        <w:pStyle w:val="BodyText"/>
        <w:numPr>
          <w:ilvl w:val="0"/>
          <w:numId w:val="27"/>
        </w:numPr>
        <w:rPr>
          <w:rFonts w:asciiTheme="minorHAnsi" w:hAnsiTheme="minorHAnsi"/>
          <w:b/>
          <w:sz w:val="22"/>
          <w:szCs w:val="22"/>
        </w:rPr>
      </w:pPr>
      <w:r w:rsidRPr="00F83A04">
        <w:rPr>
          <w:rFonts w:asciiTheme="minorHAnsi" w:hAnsiTheme="minorHAnsi"/>
          <w:b/>
          <w:sz w:val="22"/>
          <w:szCs w:val="22"/>
        </w:rPr>
        <w:t xml:space="preserve">Household and government consumption </w:t>
      </w:r>
      <w:r w:rsidR="00CF3429" w:rsidRPr="00F83A04">
        <w:rPr>
          <w:rFonts w:asciiTheme="minorHAnsi" w:hAnsiTheme="minorHAnsi"/>
          <w:b/>
          <w:sz w:val="22"/>
          <w:szCs w:val="22"/>
        </w:rPr>
        <w:t>on</w:t>
      </w:r>
      <w:r w:rsidRPr="00F83A04">
        <w:rPr>
          <w:rFonts w:asciiTheme="minorHAnsi" w:hAnsiTheme="minorHAnsi"/>
          <w:b/>
          <w:sz w:val="22"/>
          <w:szCs w:val="22"/>
        </w:rPr>
        <w:t xml:space="preserve"> ICT.</w:t>
      </w:r>
    </w:p>
    <w:p w:rsidR="00F714A5" w:rsidRPr="00F83A04" w:rsidRDefault="00F714A5" w:rsidP="0057386D">
      <w:pPr>
        <w:autoSpaceDE w:val="0"/>
        <w:autoSpaceDN w:val="0"/>
        <w:adjustRightInd w:val="0"/>
        <w:spacing w:after="0" w:line="240" w:lineRule="auto"/>
        <w:ind w:left="630" w:firstLine="180"/>
        <w:jc w:val="both"/>
        <w:rPr>
          <w:rFonts w:cs="Times New Roman"/>
          <w:sz w:val="24"/>
          <w:szCs w:val="24"/>
        </w:rPr>
      </w:pPr>
      <w:r w:rsidRPr="00F83A04">
        <w:rPr>
          <w:rFonts w:cs="Times New Roman"/>
          <w:sz w:val="24"/>
          <w:szCs w:val="24"/>
        </w:rPr>
        <w:t xml:space="preserve">According to a recent ICT </w:t>
      </w:r>
      <w:r w:rsidR="00DA551E" w:rsidRPr="00F83A04">
        <w:rPr>
          <w:rFonts w:cs="Times New Roman"/>
          <w:sz w:val="24"/>
          <w:szCs w:val="24"/>
        </w:rPr>
        <w:t>u</w:t>
      </w:r>
      <w:r w:rsidR="0057386D" w:rsidRPr="00F83A04">
        <w:rPr>
          <w:rFonts w:cs="Times New Roman"/>
          <w:sz w:val="24"/>
          <w:szCs w:val="24"/>
        </w:rPr>
        <w:t xml:space="preserve">tilization </w:t>
      </w:r>
      <w:r w:rsidRPr="00F83A04">
        <w:rPr>
          <w:rFonts w:cs="Times New Roman"/>
          <w:sz w:val="24"/>
          <w:szCs w:val="24"/>
        </w:rPr>
        <w:t>survey</w:t>
      </w:r>
      <w:r w:rsidRPr="00F83A04">
        <w:rPr>
          <w:rStyle w:val="FootnoteReference"/>
          <w:rFonts w:cs="Times New Roman"/>
          <w:sz w:val="24"/>
          <w:szCs w:val="24"/>
        </w:rPr>
        <w:footnoteReference w:id="8"/>
      </w:r>
      <w:r w:rsidRPr="00F83A04">
        <w:rPr>
          <w:rFonts w:cs="Times New Roman"/>
          <w:sz w:val="24"/>
          <w:szCs w:val="24"/>
        </w:rPr>
        <w:t xml:space="preserve"> conducted by CAPMAS [2009], </w:t>
      </w:r>
      <w:r w:rsidR="0057386D" w:rsidRPr="00F83A04">
        <w:rPr>
          <w:rFonts w:cs="Times New Roman"/>
          <w:sz w:val="24"/>
          <w:szCs w:val="24"/>
        </w:rPr>
        <w:t xml:space="preserve">the </w:t>
      </w:r>
      <w:r w:rsidRPr="00F83A04">
        <w:rPr>
          <w:rFonts w:cs="Times New Roman"/>
          <w:sz w:val="24"/>
          <w:szCs w:val="24"/>
        </w:rPr>
        <w:t xml:space="preserve">Egyptian household spends around 15% of its monthly income on ICTs on average. So, it will be assumed that household expenditure on ICTs in 2007/2008 is 15% of total household consumption. </w:t>
      </w:r>
    </w:p>
    <w:p w:rsidR="00C22B4C" w:rsidRPr="00F83A04" w:rsidRDefault="00D921C7" w:rsidP="00C22B4C">
      <w:pPr>
        <w:autoSpaceDE w:val="0"/>
        <w:autoSpaceDN w:val="0"/>
        <w:adjustRightInd w:val="0"/>
        <w:spacing w:after="0" w:line="240" w:lineRule="auto"/>
        <w:ind w:left="630" w:firstLine="180"/>
        <w:jc w:val="both"/>
        <w:rPr>
          <w:rFonts w:cs="Times New Roman"/>
          <w:sz w:val="24"/>
          <w:szCs w:val="24"/>
        </w:rPr>
      </w:pPr>
      <w:r w:rsidRPr="00F83A04">
        <w:rPr>
          <w:rFonts w:cs="Times New Roman"/>
          <w:sz w:val="24"/>
          <w:szCs w:val="24"/>
        </w:rPr>
        <w:t xml:space="preserve">On the other hand, in the SNA-93 final consumption of general government is the value of the collective (as opposed to individual) consumption services provided to the community, or large sections of the community, by general government. Consistently, </w:t>
      </w:r>
      <w:r w:rsidR="00C22B4C" w:rsidRPr="00F83A04">
        <w:rPr>
          <w:rFonts w:cs="Times New Roman"/>
          <w:sz w:val="24"/>
          <w:szCs w:val="24"/>
        </w:rPr>
        <w:t>the ICT part of final consumption of general government is the value of the collective</w:t>
      </w:r>
      <w:r w:rsidR="00CF3429" w:rsidRPr="00F83A04">
        <w:rPr>
          <w:rFonts w:cs="Times New Roman"/>
          <w:sz w:val="24"/>
          <w:szCs w:val="24"/>
        </w:rPr>
        <w:t xml:space="preserve"> ICT</w:t>
      </w:r>
      <w:r w:rsidR="00C22B4C" w:rsidRPr="00F83A04">
        <w:rPr>
          <w:rFonts w:cs="Times New Roman"/>
          <w:sz w:val="24"/>
          <w:szCs w:val="24"/>
        </w:rPr>
        <w:t xml:space="preserve"> consumption services provided to the community</w:t>
      </w:r>
      <w:r w:rsidRPr="00F83A04">
        <w:rPr>
          <w:rFonts w:cs="Times New Roman"/>
          <w:sz w:val="24"/>
          <w:szCs w:val="24"/>
        </w:rPr>
        <w:t xml:space="preserve"> </w:t>
      </w:r>
      <w:r w:rsidR="00C22B4C" w:rsidRPr="00F83A04">
        <w:rPr>
          <w:rFonts w:cs="Times New Roman"/>
          <w:sz w:val="24"/>
          <w:szCs w:val="24"/>
        </w:rPr>
        <w:t>by general government.</w:t>
      </w:r>
      <w:r w:rsidR="00CF3429" w:rsidRPr="00F83A04">
        <w:rPr>
          <w:rFonts w:cs="Times New Roman"/>
          <w:sz w:val="24"/>
          <w:szCs w:val="24"/>
        </w:rPr>
        <w:t xml:space="preserve"> Most of these services are related to </w:t>
      </w:r>
      <w:r w:rsidR="007372E9" w:rsidRPr="00F83A04">
        <w:rPr>
          <w:rFonts w:cs="Times New Roman"/>
          <w:sz w:val="24"/>
          <w:szCs w:val="24"/>
        </w:rPr>
        <w:t>communications</w:t>
      </w:r>
      <w:r w:rsidR="00CF3429" w:rsidRPr="00F83A04">
        <w:rPr>
          <w:rFonts w:cs="Times New Roman"/>
          <w:sz w:val="24"/>
          <w:szCs w:val="24"/>
        </w:rPr>
        <w:t>. So, in this research government consumption on ICTs is general final consumption expenditure on communications affairs.</w:t>
      </w:r>
      <w:r w:rsidR="005E4426" w:rsidRPr="00F83A04">
        <w:rPr>
          <w:rFonts w:cs="Times New Roman"/>
          <w:sz w:val="24"/>
          <w:szCs w:val="24"/>
        </w:rPr>
        <w:t xml:space="preserve"> This information is readily available in the national accounts.</w:t>
      </w:r>
    </w:p>
    <w:p w:rsidR="00D24CE9" w:rsidRDefault="00D24CE9" w:rsidP="00404956">
      <w:pPr>
        <w:pStyle w:val="BodyText"/>
        <w:ind w:firstLine="270"/>
        <w:rPr>
          <w:b/>
          <w:bCs/>
          <w:shd w:val="pct15" w:color="auto" w:fill="auto"/>
        </w:rPr>
      </w:pPr>
    </w:p>
    <w:p w:rsidR="002D7646" w:rsidRPr="009C7DE0" w:rsidRDefault="002D7646" w:rsidP="009C7DE0">
      <w:pPr>
        <w:autoSpaceDE w:val="0"/>
        <w:autoSpaceDN w:val="0"/>
        <w:adjustRightInd w:val="0"/>
        <w:spacing w:after="0" w:line="240" w:lineRule="auto"/>
        <w:jc w:val="both"/>
        <w:rPr>
          <w:rFonts w:cs="Times New Roman"/>
          <w:b/>
          <w:sz w:val="24"/>
          <w:szCs w:val="24"/>
        </w:rPr>
      </w:pPr>
      <w:r w:rsidRPr="009C7DE0">
        <w:rPr>
          <w:rFonts w:cs="Times New Roman"/>
          <w:b/>
          <w:sz w:val="24"/>
          <w:szCs w:val="24"/>
        </w:rPr>
        <w:t xml:space="preserve">4. </w:t>
      </w:r>
      <w:r w:rsidR="00E12B7B" w:rsidRPr="009C7DE0">
        <w:rPr>
          <w:rFonts w:cs="Times New Roman"/>
          <w:b/>
          <w:sz w:val="24"/>
          <w:szCs w:val="24"/>
        </w:rPr>
        <w:t xml:space="preserve">Description of the </w:t>
      </w:r>
      <w:r w:rsidRPr="009C7DE0">
        <w:rPr>
          <w:rFonts w:cs="Times New Roman"/>
          <w:b/>
          <w:sz w:val="24"/>
          <w:szCs w:val="24"/>
        </w:rPr>
        <w:t>ICT Economy</w:t>
      </w:r>
      <w:r w:rsidR="00835A7E" w:rsidRPr="009C7DE0">
        <w:rPr>
          <w:rFonts w:cs="Times New Roman"/>
          <w:b/>
          <w:sz w:val="24"/>
          <w:szCs w:val="24"/>
        </w:rPr>
        <w:t xml:space="preserve"> Interaction SAM</w:t>
      </w:r>
      <w:r w:rsidR="00E12B7B" w:rsidRPr="009C7DE0">
        <w:rPr>
          <w:rFonts w:cs="Times New Roman"/>
          <w:b/>
          <w:sz w:val="24"/>
          <w:szCs w:val="24"/>
        </w:rPr>
        <w:t xml:space="preserve"> for Egypt</w:t>
      </w:r>
    </w:p>
    <w:p w:rsidR="002D7646" w:rsidRPr="009C7DE0" w:rsidRDefault="00835A7E" w:rsidP="009C7DE0">
      <w:pPr>
        <w:autoSpaceDE w:val="0"/>
        <w:autoSpaceDN w:val="0"/>
        <w:adjustRightInd w:val="0"/>
        <w:spacing w:after="0" w:line="240" w:lineRule="auto"/>
        <w:jc w:val="both"/>
        <w:rPr>
          <w:rFonts w:cs="Times New Roman"/>
          <w:b/>
          <w:sz w:val="24"/>
          <w:szCs w:val="24"/>
        </w:rPr>
      </w:pPr>
      <w:r w:rsidRPr="009C7DE0">
        <w:rPr>
          <w:rFonts w:cs="Times New Roman"/>
          <w:b/>
          <w:sz w:val="24"/>
          <w:szCs w:val="24"/>
        </w:rPr>
        <w:t>4.1 SAM Structure and accounts</w:t>
      </w:r>
    </w:p>
    <w:p w:rsidR="002D7646" w:rsidRPr="004660F4" w:rsidRDefault="002D7646" w:rsidP="004660F4">
      <w:pPr>
        <w:pStyle w:val="BodyText"/>
        <w:ind w:firstLine="270"/>
        <w:rPr>
          <w:rFonts w:asciiTheme="minorHAnsi" w:hAnsiTheme="minorHAnsi"/>
        </w:rPr>
      </w:pPr>
      <w:r w:rsidRPr="004660F4">
        <w:rPr>
          <w:rFonts w:asciiTheme="minorHAnsi" w:hAnsiTheme="minorHAnsi"/>
        </w:rPr>
        <w:t xml:space="preserve">Table (6) provides an aggregate version of the ICT economy interaction SAM for </w:t>
      </w:r>
      <w:smartTag w:uri="urn:schemas-microsoft-com:office:smarttags" w:element="place">
        <w:smartTag w:uri="urn:schemas-microsoft-com:office:smarttags" w:element="country-region">
          <w:r w:rsidRPr="004660F4">
            <w:rPr>
              <w:rFonts w:asciiTheme="minorHAnsi" w:hAnsiTheme="minorHAnsi"/>
            </w:rPr>
            <w:t>Egypt</w:t>
          </w:r>
        </w:smartTag>
      </w:smartTag>
      <w:r w:rsidRPr="004660F4">
        <w:rPr>
          <w:rFonts w:asciiTheme="minorHAnsi" w:hAnsiTheme="minorHAnsi"/>
        </w:rPr>
        <w:t xml:space="preserve">. In this SAM, activities, commodities and firms are broken down into two </w:t>
      </w:r>
      <w:r w:rsidRPr="004660F4">
        <w:rPr>
          <w:rFonts w:asciiTheme="minorHAnsi" w:hAnsiTheme="minorHAnsi"/>
        </w:rPr>
        <w:lastRenderedPageBreak/>
        <w:t xml:space="preserve">distinctive accounts; ICT and non-ICT. The SAM is constructed for the fiscal year 2007/2008 and it is computed in LE thousands. The northwest corner of the SAM includes the activity-commodity accounts. The first two columns divide the gross output of both ICT and non-ICT sectors into intermediate consumption (intersections of columns 1 and 2 with rows 3 and 4). The intersection of the activities columns with the factors rows determines the gross value added generated in the production process. Factors of production are further broken down into labor income and the gross operating surplus (return on capital) for both ICT and non-ICT production.. The activity accounts deliver gross output to the commodity accounts from rows(1,2) to columns(3,4) which represents the value of domestic sales in 2007-2008.  </w:t>
      </w:r>
    </w:p>
    <w:p w:rsidR="002D7646" w:rsidRPr="004660F4" w:rsidRDefault="002D7646" w:rsidP="004660F4">
      <w:pPr>
        <w:pStyle w:val="BodyText"/>
        <w:ind w:firstLine="270"/>
        <w:rPr>
          <w:rFonts w:asciiTheme="minorHAnsi" w:hAnsiTheme="minorHAnsi"/>
        </w:rPr>
      </w:pPr>
      <w:r w:rsidRPr="004660F4">
        <w:rPr>
          <w:rFonts w:asciiTheme="minorHAnsi" w:hAnsiTheme="minorHAnsi"/>
        </w:rPr>
        <w:t xml:space="preserve">The commodity accounts are shown in rows (or columns) number 3 and 4. The rows determine the components of demand for goods and services broken down into ICT and non ICT commodities.  The demand for commodities is divided into intermediate consumption spending, final consumption expenditures by households, general government and the non profit institutions serving households, the gross capital formation and exports of goods and non factor services. These demand aggregates represents composite commodities composed of both domestic  and imported goods. In the columns 3 and 4, the composition of the supply of goods into domestic sales (rows 1 and 2), imports at CIF prices (row 17) and import tax income (row 13). </w:t>
      </w:r>
    </w:p>
    <w:p w:rsidR="002D7646" w:rsidRPr="004660F4" w:rsidRDefault="002D7646" w:rsidP="004660F4">
      <w:pPr>
        <w:pStyle w:val="BodyText"/>
        <w:ind w:firstLine="270"/>
        <w:rPr>
          <w:rFonts w:asciiTheme="minorHAnsi" w:hAnsiTheme="minorHAnsi"/>
        </w:rPr>
      </w:pPr>
      <w:r w:rsidRPr="004660F4">
        <w:rPr>
          <w:rFonts w:asciiTheme="minorHAnsi" w:hAnsiTheme="minorHAnsi"/>
        </w:rPr>
        <w:t xml:space="preserve">Labor and capital income and spending are recorded in rows and columns 5 and 6. Labor income is composed of compensation of employees from both domestic activities and foreign sources (worker remittances from abroad). Capital income represents the nominal return on physical assets and it is recorded in columns 1 and 2. The distribution of factors income on domestic and foreign institutions is shown in columns 5 and 6. In case of labor income (column 5), This distributed income comprises transfers to households and transfers of foreign labor to abroad. The capital account (column 6) allocates its revenues to households, firms and general government as well as payment of corporate taxes and profits transferred to the outside world. The income (spending) of domestic institutions is recorded in rows (columns) from 7 to 15. </w:t>
      </w:r>
    </w:p>
    <w:p w:rsidR="00835A7E" w:rsidRPr="00835A7E" w:rsidRDefault="002D7646" w:rsidP="00835A7E">
      <w:pPr>
        <w:pStyle w:val="BodyText"/>
        <w:ind w:firstLine="270"/>
        <w:rPr>
          <w:rFonts w:asciiTheme="minorHAnsi" w:hAnsiTheme="minorHAnsi"/>
        </w:rPr>
      </w:pPr>
      <w:r w:rsidRPr="004660F4">
        <w:rPr>
          <w:rFonts w:asciiTheme="minorHAnsi" w:hAnsiTheme="minorHAnsi"/>
        </w:rPr>
        <w:t xml:space="preserve">The capital accounts of domestic institutions are consolidated in the saving-investment account number 16. Column 16 shows the investment spending broken down into ICT and non ICT sectors. Note that, the division of investment spending is done here by sectors of origins (based on the Input-output convention).   Row 16 records the gross savings of domestic and foreign institutions. The SAM ensures here the macro-balance relation that total savings equals total </w:t>
      </w:r>
      <w:r w:rsidR="00835A7E" w:rsidRPr="00835A7E">
        <w:rPr>
          <w:rFonts w:asciiTheme="minorHAnsi" w:hAnsiTheme="minorHAnsi"/>
        </w:rPr>
        <w:t>investment expenditures.  Finally, the SAM identifies two accounts for the rest of the world in order to record its current and capital transactions with the domestic economy.</w:t>
      </w:r>
    </w:p>
    <w:p w:rsidR="002D7646" w:rsidRPr="004660F4" w:rsidRDefault="002D7646" w:rsidP="004660F4">
      <w:pPr>
        <w:pStyle w:val="BodyText"/>
        <w:ind w:firstLine="270"/>
        <w:rPr>
          <w:rFonts w:asciiTheme="minorHAnsi" w:hAnsiTheme="minorHAnsi"/>
        </w:rPr>
      </w:pPr>
    </w:p>
    <w:p w:rsidR="004660F4" w:rsidRDefault="004660F4" w:rsidP="004660F4">
      <w:pPr>
        <w:sectPr w:rsidR="004660F4" w:rsidSect="00CC5AA0">
          <w:headerReference w:type="default" r:id="rId13"/>
          <w:footerReference w:type="default" r:id="rId14"/>
          <w:pgSz w:w="12240" w:h="15840"/>
          <w:pgMar w:top="1440" w:right="1800" w:bottom="1440" w:left="1800" w:header="720" w:footer="720" w:gutter="0"/>
          <w:cols w:space="720"/>
          <w:docGrid w:linePitch="360"/>
        </w:sectPr>
      </w:pPr>
      <w:r>
        <w:br w:type="page"/>
      </w:r>
    </w:p>
    <w:p w:rsidR="004660F4" w:rsidRDefault="004660F4" w:rsidP="004660F4">
      <w:pPr>
        <w:pStyle w:val="BodyText"/>
        <w:ind w:left="360" w:firstLine="180"/>
      </w:pPr>
    </w:p>
    <w:tbl>
      <w:tblPr>
        <w:tblW w:w="5000" w:type="pct"/>
        <w:tblCellMar>
          <w:left w:w="115" w:type="dxa"/>
          <w:right w:w="115" w:type="dxa"/>
        </w:tblCellMar>
        <w:tblLook w:val="04A0"/>
      </w:tblPr>
      <w:tblGrid>
        <w:gridCol w:w="1319"/>
        <w:gridCol w:w="1033"/>
        <w:gridCol w:w="378"/>
        <w:gridCol w:w="1098"/>
        <w:gridCol w:w="910"/>
        <w:gridCol w:w="1098"/>
        <w:gridCol w:w="986"/>
        <w:gridCol w:w="986"/>
        <w:gridCol w:w="986"/>
        <w:gridCol w:w="986"/>
        <w:gridCol w:w="986"/>
        <w:gridCol w:w="910"/>
        <w:gridCol w:w="1034"/>
        <w:gridCol w:w="910"/>
        <w:gridCol w:w="910"/>
        <w:gridCol w:w="834"/>
        <w:gridCol w:w="986"/>
        <w:gridCol w:w="834"/>
        <w:gridCol w:w="986"/>
        <w:gridCol w:w="986"/>
        <w:gridCol w:w="910"/>
        <w:gridCol w:w="1098"/>
      </w:tblGrid>
      <w:tr w:rsidR="00B61B29" w:rsidRPr="00B61B29" w:rsidTr="007961BB">
        <w:trPr>
          <w:trHeight w:val="675"/>
        </w:trPr>
        <w:tc>
          <w:tcPr>
            <w:tcW w:w="556" w:type="pct"/>
            <w:gridSpan w:val="2"/>
            <w:vMerge w:val="restart"/>
            <w:tcBorders>
              <w:top w:val="nil"/>
              <w:left w:val="nil"/>
              <w:bottom w:val="single" w:sz="4" w:space="0" w:color="000000"/>
              <w:right w:val="nil"/>
            </w:tcBorders>
            <w:shd w:val="clear" w:color="auto" w:fill="auto"/>
            <w:tcFitText/>
            <w:vAlign w:val="center"/>
            <w:hideMark/>
          </w:tcPr>
          <w:p w:rsidR="00B61B29" w:rsidRPr="00B61B29" w:rsidRDefault="00B61B29" w:rsidP="00B61B29">
            <w:pPr>
              <w:spacing w:after="0" w:line="240" w:lineRule="auto"/>
              <w:jc w:val="center"/>
              <w:rPr>
                <w:rFonts w:ascii="Engravers MT" w:eastAsia="Times New Roman" w:hAnsi="Engravers MT" w:cs="Times New Roman"/>
                <w:color w:val="000000"/>
                <w:sz w:val="20"/>
                <w:szCs w:val="20"/>
              </w:rPr>
            </w:pPr>
            <w:r w:rsidRPr="007961BB">
              <w:rPr>
                <w:rFonts w:ascii="Engravers MT" w:eastAsia="Times New Roman" w:hAnsi="Engravers MT" w:cs="Times New Roman"/>
                <w:color w:val="000000"/>
                <w:w w:val="90"/>
                <w:sz w:val="20"/>
                <w:szCs w:val="20"/>
              </w:rPr>
              <w:t>ICT aggregates</w:t>
            </w:r>
          </w:p>
        </w:tc>
        <w:tc>
          <w:tcPr>
            <w:tcW w:w="89" w:type="pct"/>
            <w:tcBorders>
              <w:top w:val="nil"/>
              <w:left w:val="nil"/>
              <w:bottom w:val="nil"/>
              <w:right w:val="nil"/>
            </w:tcBorders>
            <w:shd w:val="clear" w:color="auto" w:fill="auto"/>
            <w:tcFitText/>
            <w:vAlign w:val="center"/>
            <w:hideMark/>
          </w:tcPr>
          <w:p w:rsidR="00B61B29" w:rsidRPr="00B61B29" w:rsidRDefault="00B61B29" w:rsidP="00B61B29">
            <w:pPr>
              <w:spacing w:after="0" w:line="240" w:lineRule="auto"/>
              <w:jc w:val="center"/>
              <w:rPr>
                <w:rFonts w:ascii="Engravers MT" w:eastAsia="Times New Roman" w:hAnsi="Engravers MT" w:cs="Times New Roman"/>
                <w:color w:val="000000"/>
                <w:sz w:val="20"/>
                <w:szCs w:val="20"/>
              </w:rPr>
            </w:pPr>
          </w:p>
        </w:tc>
        <w:tc>
          <w:tcPr>
            <w:tcW w:w="4355" w:type="pct"/>
            <w:gridSpan w:val="19"/>
            <w:tcBorders>
              <w:top w:val="nil"/>
              <w:left w:val="nil"/>
              <w:bottom w:val="single" w:sz="4" w:space="0" w:color="auto"/>
              <w:right w:val="nil"/>
            </w:tcBorders>
            <w:shd w:val="clear" w:color="auto" w:fill="auto"/>
            <w:tcFitText/>
            <w:vAlign w:val="center"/>
            <w:hideMark/>
          </w:tcPr>
          <w:p w:rsidR="00B61B29" w:rsidRPr="00B61B29" w:rsidRDefault="00B61B29" w:rsidP="00B61B29">
            <w:pPr>
              <w:spacing w:after="0" w:line="240" w:lineRule="auto"/>
              <w:jc w:val="center"/>
              <w:rPr>
                <w:rFonts w:ascii="Times New Roman" w:eastAsia="Times New Roman" w:hAnsi="Times New Roman" w:cs="Times New Roman"/>
                <w:b/>
                <w:bCs/>
                <w:color w:val="000000"/>
                <w:sz w:val="28"/>
                <w:szCs w:val="28"/>
              </w:rPr>
            </w:pPr>
            <w:r w:rsidRPr="00B61B29">
              <w:rPr>
                <w:rFonts w:ascii="Times New Roman" w:eastAsia="Times New Roman" w:hAnsi="Times New Roman" w:cs="Times New Roman"/>
                <w:b/>
                <w:bCs/>
                <w:color w:val="000000"/>
                <w:spacing w:val="320"/>
                <w:sz w:val="28"/>
                <w:szCs w:val="28"/>
              </w:rPr>
              <w:t>Egypt's ICT disaggregated SAM (2007/2008</w:t>
            </w:r>
            <w:r w:rsidRPr="00B61B29">
              <w:rPr>
                <w:rFonts w:ascii="Times New Roman" w:eastAsia="Times New Roman" w:hAnsi="Times New Roman" w:cs="Times New Roman"/>
                <w:b/>
                <w:bCs/>
                <w:color w:val="000000"/>
                <w:spacing w:val="33"/>
                <w:sz w:val="28"/>
                <w:szCs w:val="28"/>
              </w:rPr>
              <w:t>)</w:t>
            </w:r>
          </w:p>
        </w:tc>
      </w:tr>
      <w:tr w:rsidR="00B61B29" w:rsidRPr="00B61B29" w:rsidTr="007961BB">
        <w:trPr>
          <w:trHeight w:val="390"/>
        </w:trPr>
        <w:tc>
          <w:tcPr>
            <w:tcW w:w="556" w:type="pct"/>
            <w:gridSpan w:val="2"/>
            <w:vMerge/>
            <w:tcBorders>
              <w:top w:val="nil"/>
              <w:left w:val="nil"/>
              <w:bottom w:val="single" w:sz="4" w:space="0" w:color="000000"/>
              <w:right w:val="nil"/>
            </w:tcBorders>
            <w:shd w:val="clear" w:color="auto" w:fill="auto"/>
            <w:tcFitText/>
            <w:vAlign w:val="center"/>
            <w:hideMark/>
          </w:tcPr>
          <w:p w:rsidR="00B61B29" w:rsidRPr="00B61B29" w:rsidRDefault="00B61B29" w:rsidP="00B61B29">
            <w:pPr>
              <w:spacing w:after="0" w:line="240" w:lineRule="auto"/>
              <w:rPr>
                <w:rFonts w:ascii="Engravers MT" w:eastAsia="Times New Roman" w:hAnsi="Engravers MT" w:cs="Times New Roman"/>
                <w:color w:val="000000"/>
                <w:sz w:val="20"/>
                <w:szCs w:val="20"/>
              </w:rPr>
            </w:pPr>
          </w:p>
        </w:tc>
        <w:tc>
          <w:tcPr>
            <w:tcW w:w="89" w:type="pct"/>
            <w:tcBorders>
              <w:top w:val="nil"/>
              <w:left w:val="nil"/>
              <w:bottom w:val="nil"/>
              <w:right w:val="nil"/>
            </w:tcBorders>
            <w:shd w:val="clear" w:color="auto" w:fill="auto"/>
            <w:tcFitText/>
            <w:vAlign w:val="center"/>
            <w:hideMark/>
          </w:tcPr>
          <w:p w:rsidR="00B61B29" w:rsidRPr="00B61B29" w:rsidRDefault="00B61B29" w:rsidP="00B61B29">
            <w:pPr>
              <w:spacing w:after="0" w:line="240" w:lineRule="auto"/>
              <w:jc w:val="center"/>
              <w:rPr>
                <w:rFonts w:ascii="Engravers MT" w:eastAsia="Times New Roman" w:hAnsi="Engravers MT" w:cs="Times New Roman"/>
                <w:color w:val="000000"/>
                <w:sz w:val="20"/>
                <w:szCs w:val="20"/>
              </w:rPr>
            </w:pPr>
          </w:p>
        </w:tc>
        <w:tc>
          <w:tcPr>
            <w:tcW w:w="474" w:type="pct"/>
            <w:gridSpan w:val="2"/>
            <w:tcBorders>
              <w:top w:val="single" w:sz="4" w:space="0" w:color="auto"/>
              <w:left w:val="single" w:sz="4" w:space="0" w:color="auto"/>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Times New Roman" w:eastAsia="Times New Roman" w:hAnsi="Times New Roman" w:cs="Times New Roman"/>
                <w:b/>
                <w:bCs/>
                <w:color w:val="000000"/>
                <w:sz w:val="20"/>
                <w:szCs w:val="20"/>
              </w:rPr>
            </w:pPr>
            <w:r w:rsidRPr="00B61B29">
              <w:rPr>
                <w:rFonts w:ascii="Times New Roman" w:eastAsia="Times New Roman" w:hAnsi="Times New Roman" w:cs="Times New Roman"/>
                <w:b/>
                <w:bCs/>
                <w:color w:val="000000"/>
                <w:spacing w:val="106"/>
                <w:sz w:val="20"/>
                <w:szCs w:val="20"/>
              </w:rPr>
              <w:t>Activitie</w:t>
            </w:r>
            <w:r w:rsidRPr="00B61B29">
              <w:rPr>
                <w:rFonts w:ascii="Times New Roman" w:eastAsia="Times New Roman" w:hAnsi="Times New Roman" w:cs="Times New Roman"/>
                <w:b/>
                <w:bCs/>
                <w:color w:val="000000"/>
                <w:spacing w:val="5"/>
                <w:sz w:val="20"/>
                <w:szCs w:val="20"/>
              </w:rPr>
              <w:t>s</w:t>
            </w:r>
          </w:p>
        </w:tc>
        <w:tc>
          <w:tcPr>
            <w:tcW w:w="492" w:type="pct"/>
            <w:gridSpan w:val="2"/>
            <w:tcBorders>
              <w:top w:val="single" w:sz="4" w:space="0" w:color="auto"/>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Times New Roman" w:eastAsia="Times New Roman" w:hAnsi="Times New Roman" w:cs="Times New Roman"/>
                <w:b/>
                <w:bCs/>
                <w:color w:val="000000"/>
                <w:sz w:val="20"/>
                <w:szCs w:val="20"/>
              </w:rPr>
            </w:pPr>
            <w:r w:rsidRPr="00B61B29">
              <w:rPr>
                <w:rFonts w:ascii="Times New Roman" w:eastAsia="Times New Roman" w:hAnsi="Times New Roman" w:cs="Times New Roman"/>
                <w:b/>
                <w:bCs/>
                <w:color w:val="000000"/>
                <w:spacing w:val="70"/>
                <w:sz w:val="20"/>
                <w:szCs w:val="20"/>
              </w:rPr>
              <w:t>Commoditie</w:t>
            </w:r>
            <w:r w:rsidRPr="00B61B29">
              <w:rPr>
                <w:rFonts w:ascii="Times New Roman" w:eastAsia="Times New Roman" w:hAnsi="Times New Roman" w:cs="Times New Roman"/>
                <w:b/>
                <w:bCs/>
                <w:color w:val="000000"/>
                <w:spacing w:val="1"/>
                <w:sz w:val="20"/>
                <w:szCs w:val="20"/>
              </w:rPr>
              <w:t>s</w:t>
            </w:r>
          </w:p>
        </w:tc>
        <w:tc>
          <w:tcPr>
            <w:tcW w:w="466" w:type="pct"/>
            <w:gridSpan w:val="2"/>
            <w:tcBorders>
              <w:top w:val="single" w:sz="4" w:space="0" w:color="auto"/>
              <w:left w:val="nil"/>
              <w:bottom w:val="single" w:sz="4" w:space="0" w:color="auto"/>
              <w:right w:val="single" w:sz="4" w:space="0" w:color="auto"/>
            </w:tcBorders>
            <w:shd w:val="clear" w:color="auto" w:fill="auto"/>
            <w:noWrap/>
            <w:tcFitText/>
            <w:vAlign w:val="center"/>
            <w:hideMark/>
          </w:tcPr>
          <w:p w:rsidR="00B61B29" w:rsidRPr="00B61B29" w:rsidRDefault="00B61B29" w:rsidP="00B61B29">
            <w:pPr>
              <w:spacing w:after="0" w:line="240" w:lineRule="auto"/>
              <w:jc w:val="center"/>
              <w:rPr>
                <w:rFonts w:ascii="Times New Roman" w:eastAsia="Times New Roman" w:hAnsi="Times New Roman" w:cs="Times New Roman"/>
                <w:b/>
                <w:bCs/>
                <w:color w:val="000000"/>
                <w:sz w:val="20"/>
                <w:szCs w:val="20"/>
              </w:rPr>
            </w:pPr>
            <w:r w:rsidRPr="00B61B29">
              <w:rPr>
                <w:rFonts w:ascii="Times New Roman" w:eastAsia="Times New Roman" w:hAnsi="Times New Roman" w:cs="Times New Roman"/>
                <w:b/>
                <w:bCs/>
                <w:color w:val="000000"/>
                <w:spacing w:val="179"/>
                <w:sz w:val="20"/>
                <w:szCs w:val="20"/>
              </w:rPr>
              <w:t>Factor</w:t>
            </w:r>
            <w:r w:rsidRPr="00B61B29">
              <w:rPr>
                <w:rFonts w:ascii="Times New Roman" w:eastAsia="Times New Roman" w:hAnsi="Times New Roman" w:cs="Times New Roman"/>
                <w:b/>
                <w:bCs/>
                <w:color w:val="000000"/>
                <w:spacing w:val="4"/>
                <w:sz w:val="20"/>
                <w:szCs w:val="20"/>
              </w:rPr>
              <w:t>s</w:t>
            </w:r>
          </w:p>
        </w:tc>
        <w:tc>
          <w:tcPr>
            <w:tcW w:w="1982" w:type="pct"/>
            <w:gridSpan w:val="9"/>
            <w:tcBorders>
              <w:top w:val="single" w:sz="4" w:space="0" w:color="auto"/>
              <w:left w:val="nil"/>
              <w:bottom w:val="single" w:sz="4" w:space="0" w:color="auto"/>
              <w:right w:val="single" w:sz="4" w:space="0" w:color="000000"/>
            </w:tcBorders>
            <w:shd w:val="clear" w:color="auto" w:fill="auto"/>
            <w:tcFitText/>
            <w:vAlign w:val="center"/>
            <w:hideMark/>
          </w:tcPr>
          <w:p w:rsidR="00B61B29" w:rsidRPr="00B61B29" w:rsidRDefault="00B61B29" w:rsidP="00B61B29">
            <w:pPr>
              <w:spacing w:after="0" w:line="240" w:lineRule="auto"/>
              <w:jc w:val="center"/>
              <w:rPr>
                <w:rFonts w:ascii="Times New Roman" w:eastAsia="Times New Roman" w:hAnsi="Times New Roman" w:cs="Times New Roman"/>
                <w:b/>
                <w:bCs/>
                <w:color w:val="000000"/>
                <w:sz w:val="20"/>
                <w:szCs w:val="20"/>
              </w:rPr>
            </w:pPr>
            <w:r w:rsidRPr="00B61B29">
              <w:rPr>
                <w:rFonts w:ascii="Times New Roman" w:eastAsia="Times New Roman" w:hAnsi="Times New Roman" w:cs="Times New Roman"/>
                <w:b/>
                <w:bCs/>
                <w:color w:val="000000"/>
                <w:spacing w:val="651"/>
                <w:sz w:val="20"/>
                <w:szCs w:val="20"/>
              </w:rPr>
              <w:t>Institution</w:t>
            </w:r>
            <w:r w:rsidRPr="00B61B29">
              <w:rPr>
                <w:rFonts w:ascii="Times New Roman" w:eastAsia="Times New Roman" w:hAnsi="Times New Roman" w:cs="Times New Roman"/>
                <w:b/>
                <w:bCs/>
                <w:color w:val="000000"/>
                <w:spacing w:val="1"/>
                <w:sz w:val="20"/>
                <w:szCs w:val="20"/>
              </w:rPr>
              <w:t>s</w:t>
            </w:r>
          </w:p>
        </w:tc>
        <w:tc>
          <w:tcPr>
            <w:tcW w:w="233" w:type="pct"/>
            <w:vMerge w:val="restart"/>
            <w:tcBorders>
              <w:top w:val="nil"/>
              <w:left w:val="single" w:sz="4" w:space="0" w:color="auto"/>
              <w:bottom w:val="single" w:sz="4" w:space="0" w:color="000000"/>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Times New Roman" w:eastAsia="Times New Roman" w:hAnsi="Times New Roman" w:cs="Times New Roman"/>
                <w:b/>
                <w:bCs/>
                <w:color w:val="000000"/>
                <w:sz w:val="20"/>
                <w:szCs w:val="20"/>
              </w:rPr>
            </w:pPr>
            <w:r w:rsidRPr="00B61B29">
              <w:rPr>
                <w:rFonts w:ascii="Times New Roman" w:eastAsia="Times New Roman" w:hAnsi="Times New Roman" w:cs="Times New Roman"/>
                <w:b/>
                <w:bCs/>
                <w:color w:val="000000"/>
                <w:w w:val="41"/>
                <w:sz w:val="20"/>
                <w:szCs w:val="20"/>
              </w:rPr>
              <w:t>Savings - Investmen</w:t>
            </w:r>
            <w:r w:rsidRPr="00B61B29">
              <w:rPr>
                <w:rFonts w:ascii="Times New Roman" w:eastAsia="Times New Roman" w:hAnsi="Times New Roman" w:cs="Times New Roman"/>
                <w:b/>
                <w:bCs/>
                <w:color w:val="000000"/>
                <w:spacing w:val="7"/>
                <w:w w:val="41"/>
                <w:sz w:val="20"/>
                <w:szCs w:val="20"/>
              </w:rPr>
              <w:t>t</w:t>
            </w:r>
          </w:p>
        </w:tc>
        <w:tc>
          <w:tcPr>
            <w:tcW w:w="448" w:type="pct"/>
            <w:gridSpan w:val="2"/>
            <w:tcBorders>
              <w:top w:val="single" w:sz="4" w:space="0" w:color="auto"/>
              <w:left w:val="nil"/>
              <w:bottom w:val="nil"/>
              <w:right w:val="single" w:sz="4" w:space="0" w:color="000000"/>
            </w:tcBorders>
            <w:shd w:val="clear" w:color="auto" w:fill="auto"/>
            <w:tcFitText/>
            <w:vAlign w:val="center"/>
            <w:hideMark/>
          </w:tcPr>
          <w:p w:rsidR="00B61B29" w:rsidRPr="00B61B29" w:rsidRDefault="00B61B29" w:rsidP="00B61B29">
            <w:pPr>
              <w:spacing w:after="0" w:line="240" w:lineRule="auto"/>
              <w:jc w:val="center"/>
              <w:rPr>
                <w:rFonts w:ascii="Times New Roman" w:eastAsia="Times New Roman" w:hAnsi="Times New Roman" w:cs="Times New Roman"/>
                <w:b/>
                <w:bCs/>
                <w:color w:val="000000"/>
                <w:sz w:val="20"/>
                <w:szCs w:val="20"/>
              </w:rPr>
            </w:pPr>
            <w:r w:rsidRPr="00B61B29">
              <w:rPr>
                <w:rFonts w:ascii="Times New Roman" w:eastAsia="Times New Roman" w:hAnsi="Times New Roman" w:cs="Times New Roman"/>
                <w:b/>
                <w:bCs/>
                <w:color w:val="000000"/>
                <w:spacing w:val="11"/>
                <w:sz w:val="20"/>
                <w:szCs w:val="20"/>
              </w:rPr>
              <w:t>Rest of the worl</w:t>
            </w:r>
            <w:r w:rsidRPr="00B61B29">
              <w:rPr>
                <w:rFonts w:ascii="Times New Roman" w:eastAsia="Times New Roman" w:hAnsi="Times New Roman" w:cs="Times New Roman"/>
                <w:b/>
                <w:bCs/>
                <w:color w:val="000000"/>
                <w:spacing w:val="10"/>
                <w:sz w:val="20"/>
                <w:szCs w:val="20"/>
              </w:rPr>
              <w:t>d</w:t>
            </w:r>
          </w:p>
        </w:tc>
        <w:tc>
          <w:tcPr>
            <w:tcW w:w="259" w:type="pct"/>
            <w:vMerge w:val="restart"/>
            <w:tcBorders>
              <w:top w:val="nil"/>
              <w:left w:val="single" w:sz="4" w:space="0" w:color="auto"/>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Times New Roman" w:eastAsia="Times New Roman" w:hAnsi="Times New Roman" w:cs="Times New Roman"/>
                <w:b/>
                <w:bCs/>
                <w:color w:val="000000"/>
                <w:sz w:val="20"/>
                <w:szCs w:val="20"/>
              </w:rPr>
            </w:pPr>
            <w:r w:rsidRPr="00B61B29">
              <w:rPr>
                <w:rFonts w:ascii="Times New Roman" w:eastAsia="Times New Roman" w:hAnsi="Times New Roman" w:cs="Times New Roman"/>
                <w:b/>
                <w:bCs/>
                <w:color w:val="000000"/>
                <w:spacing w:val="98"/>
                <w:sz w:val="20"/>
                <w:szCs w:val="20"/>
              </w:rPr>
              <w:t>Tota</w:t>
            </w:r>
            <w:r w:rsidRPr="00B61B29">
              <w:rPr>
                <w:rFonts w:ascii="Times New Roman" w:eastAsia="Times New Roman" w:hAnsi="Times New Roman" w:cs="Times New Roman"/>
                <w:b/>
                <w:bCs/>
                <w:color w:val="000000"/>
                <w:spacing w:val="1"/>
                <w:sz w:val="20"/>
                <w:szCs w:val="20"/>
              </w:rPr>
              <w:t>l</w:t>
            </w:r>
          </w:p>
        </w:tc>
      </w:tr>
      <w:tr w:rsidR="00B61B29" w:rsidRPr="00B61B29" w:rsidTr="007961BB">
        <w:trPr>
          <w:trHeight w:val="390"/>
        </w:trPr>
        <w:tc>
          <w:tcPr>
            <w:tcW w:w="556" w:type="pct"/>
            <w:gridSpan w:val="2"/>
            <w:vMerge/>
            <w:tcBorders>
              <w:top w:val="nil"/>
              <w:left w:val="nil"/>
              <w:bottom w:val="single" w:sz="4" w:space="0" w:color="000000"/>
              <w:right w:val="nil"/>
            </w:tcBorders>
            <w:shd w:val="clear" w:color="auto" w:fill="auto"/>
            <w:tcFitText/>
            <w:vAlign w:val="center"/>
            <w:hideMark/>
          </w:tcPr>
          <w:p w:rsidR="00B61B29" w:rsidRPr="00B61B29" w:rsidRDefault="00B61B29" w:rsidP="00B61B29">
            <w:pPr>
              <w:spacing w:after="0" w:line="240" w:lineRule="auto"/>
              <w:rPr>
                <w:rFonts w:ascii="Engravers MT" w:eastAsia="Times New Roman" w:hAnsi="Engravers MT" w:cs="Times New Roman"/>
                <w:color w:val="000000"/>
                <w:sz w:val="20"/>
                <w:szCs w:val="20"/>
              </w:rPr>
            </w:pPr>
          </w:p>
        </w:tc>
        <w:tc>
          <w:tcPr>
            <w:tcW w:w="89" w:type="pct"/>
            <w:tcBorders>
              <w:top w:val="nil"/>
              <w:left w:val="nil"/>
              <w:bottom w:val="single" w:sz="4" w:space="0" w:color="auto"/>
              <w:right w:val="nil"/>
            </w:tcBorders>
            <w:shd w:val="clear" w:color="auto" w:fill="auto"/>
            <w:tcFitText/>
            <w:vAlign w:val="center"/>
            <w:hideMark/>
          </w:tcPr>
          <w:p w:rsidR="00B61B29" w:rsidRPr="00B61B29" w:rsidRDefault="00B61B29" w:rsidP="00B61B29">
            <w:pPr>
              <w:spacing w:after="0" w:line="240" w:lineRule="auto"/>
              <w:jc w:val="center"/>
              <w:rPr>
                <w:rFonts w:ascii="Engravers MT" w:eastAsia="Times New Roman" w:hAnsi="Engravers MT" w:cs="Times New Roman"/>
                <w:color w:val="000000"/>
                <w:sz w:val="20"/>
                <w:szCs w:val="20"/>
              </w:rPr>
            </w:pPr>
            <w:r w:rsidRPr="007961BB">
              <w:rPr>
                <w:rFonts w:ascii="Engravers MT" w:eastAsia="Times New Roman" w:hAnsi="Engravers MT" w:cs="Times New Roman"/>
                <w:color w:val="000000"/>
                <w:sz w:val="20"/>
                <w:szCs w:val="20"/>
              </w:rPr>
              <w:t> </w:t>
            </w:r>
          </w:p>
        </w:tc>
        <w:tc>
          <w:tcPr>
            <w:tcW w:w="259" w:type="pct"/>
            <w:tcBorders>
              <w:top w:val="nil"/>
              <w:left w:val="single" w:sz="4" w:space="0" w:color="auto"/>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Times New Roman" w:eastAsia="Times New Roman" w:hAnsi="Times New Roman" w:cs="Times New Roman"/>
                <w:b/>
                <w:bCs/>
                <w:color w:val="000000"/>
                <w:sz w:val="20"/>
                <w:szCs w:val="20"/>
              </w:rPr>
            </w:pPr>
            <w:r w:rsidRPr="00B61B29">
              <w:rPr>
                <w:rFonts w:ascii="Times New Roman" w:eastAsia="Times New Roman" w:hAnsi="Times New Roman" w:cs="Times New Roman"/>
                <w:b/>
                <w:bCs/>
                <w:color w:val="000000"/>
                <w:spacing w:val="11"/>
                <w:sz w:val="20"/>
                <w:szCs w:val="20"/>
              </w:rPr>
              <w:t>Non-IC</w:t>
            </w:r>
            <w:r w:rsidRPr="00B61B29">
              <w:rPr>
                <w:rFonts w:ascii="Times New Roman" w:eastAsia="Times New Roman" w:hAnsi="Times New Roman" w:cs="Times New Roman"/>
                <w:b/>
                <w:bCs/>
                <w:color w:val="000000"/>
                <w:spacing w:val="5"/>
                <w:sz w:val="20"/>
                <w:szCs w:val="20"/>
              </w:rPr>
              <w:t>T</w:t>
            </w:r>
          </w:p>
        </w:tc>
        <w:tc>
          <w:tcPr>
            <w:tcW w:w="215"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Times New Roman" w:eastAsia="Times New Roman" w:hAnsi="Times New Roman" w:cs="Times New Roman"/>
                <w:b/>
                <w:bCs/>
                <w:color w:val="000000"/>
                <w:sz w:val="20"/>
                <w:szCs w:val="20"/>
              </w:rPr>
            </w:pPr>
            <w:r w:rsidRPr="00B61B29">
              <w:rPr>
                <w:rFonts w:ascii="Times New Roman" w:eastAsia="Times New Roman" w:hAnsi="Times New Roman" w:cs="Times New Roman"/>
                <w:b/>
                <w:bCs/>
                <w:color w:val="000000"/>
                <w:spacing w:val="152"/>
                <w:sz w:val="20"/>
                <w:szCs w:val="20"/>
              </w:rPr>
              <w:t>IC</w:t>
            </w:r>
            <w:r w:rsidRPr="00B61B29">
              <w:rPr>
                <w:rFonts w:ascii="Times New Roman" w:eastAsia="Times New Roman" w:hAnsi="Times New Roman" w:cs="Times New Roman"/>
                <w:b/>
                <w:bCs/>
                <w:color w:val="000000"/>
                <w:spacing w:val="1"/>
                <w:sz w:val="20"/>
                <w:szCs w:val="20"/>
              </w:rPr>
              <w:t>T</w:t>
            </w:r>
          </w:p>
        </w:tc>
        <w:tc>
          <w:tcPr>
            <w:tcW w:w="259"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Times New Roman" w:eastAsia="Times New Roman" w:hAnsi="Times New Roman" w:cs="Times New Roman"/>
                <w:b/>
                <w:bCs/>
                <w:color w:val="000000"/>
                <w:sz w:val="20"/>
                <w:szCs w:val="20"/>
              </w:rPr>
            </w:pPr>
            <w:r w:rsidRPr="00B61B29">
              <w:rPr>
                <w:rFonts w:ascii="Times New Roman" w:eastAsia="Times New Roman" w:hAnsi="Times New Roman" w:cs="Times New Roman"/>
                <w:b/>
                <w:bCs/>
                <w:color w:val="000000"/>
                <w:spacing w:val="11"/>
                <w:sz w:val="20"/>
                <w:szCs w:val="20"/>
              </w:rPr>
              <w:t>Non-IC</w:t>
            </w:r>
            <w:r w:rsidRPr="00B61B29">
              <w:rPr>
                <w:rFonts w:ascii="Times New Roman" w:eastAsia="Times New Roman" w:hAnsi="Times New Roman" w:cs="Times New Roman"/>
                <w:b/>
                <w:bCs/>
                <w:color w:val="000000"/>
                <w:spacing w:val="5"/>
                <w:sz w:val="20"/>
                <w:szCs w:val="20"/>
              </w:rPr>
              <w:t>T</w:t>
            </w:r>
          </w:p>
        </w:tc>
        <w:tc>
          <w:tcPr>
            <w:tcW w:w="233"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Times New Roman" w:eastAsia="Times New Roman" w:hAnsi="Times New Roman" w:cs="Times New Roman"/>
                <w:b/>
                <w:bCs/>
                <w:color w:val="000000"/>
                <w:sz w:val="20"/>
                <w:szCs w:val="20"/>
              </w:rPr>
            </w:pPr>
            <w:r w:rsidRPr="00B61B29">
              <w:rPr>
                <w:rFonts w:ascii="Times New Roman" w:eastAsia="Times New Roman" w:hAnsi="Times New Roman" w:cs="Times New Roman"/>
                <w:b/>
                <w:bCs/>
                <w:color w:val="000000"/>
                <w:spacing w:val="190"/>
                <w:sz w:val="20"/>
                <w:szCs w:val="20"/>
              </w:rPr>
              <w:t>IC</w:t>
            </w:r>
            <w:r w:rsidRPr="00B61B29">
              <w:rPr>
                <w:rFonts w:ascii="Times New Roman" w:eastAsia="Times New Roman" w:hAnsi="Times New Roman" w:cs="Times New Roman"/>
                <w:b/>
                <w:bCs/>
                <w:color w:val="000000"/>
                <w:spacing w:val="1"/>
                <w:sz w:val="20"/>
                <w:szCs w:val="20"/>
              </w:rPr>
              <w:t>T</w:t>
            </w:r>
          </w:p>
        </w:tc>
        <w:tc>
          <w:tcPr>
            <w:tcW w:w="233"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Times New Roman" w:eastAsia="Times New Roman" w:hAnsi="Times New Roman" w:cs="Times New Roman"/>
                <w:b/>
                <w:bCs/>
                <w:color w:val="000000"/>
                <w:sz w:val="20"/>
                <w:szCs w:val="20"/>
              </w:rPr>
            </w:pPr>
            <w:r w:rsidRPr="00B61B29">
              <w:rPr>
                <w:rFonts w:ascii="Times New Roman" w:eastAsia="Times New Roman" w:hAnsi="Times New Roman" w:cs="Times New Roman"/>
                <w:b/>
                <w:bCs/>
                <w:color w:val="000000"/>
                <w:spacing w:val="30"/>
                <w:sz w:val="20"/>
                <w:szCs w:val="20"/>
              </w:rPr>
              <w:t>Labor</w:t>
            </w:r>
            <w:r w:rsidRPr="00B61B29">
              <w:rPr>
                <w:rFonts w:ascii="Times New Roman" w:eastAsia="Times New Roman" w:hAnsi="Times New Roman" w:cs="Times New Roman"/>
                <w:b/>
                <w:bCs/>
                <w:color w:val="000000"/>
                <w:spacing w:val="3"/>
                <w:sz w:val="20"/>
                <w:szCs w:val="20"/>
              </w:rPr>
              <w:t xml:space="preserve"> </w:t>
            </w:r>
          </w:p>
        </w:tc>
        <w:tc>
          <w:tcPr>
            <w:tcW w:w="233"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Times New Roman" w:eastAsia="Times New Roman" w:hAnsi="Times New Roman" w:cs="Times New Roman"/>
                <w:b/>
                <w:bCs/>
                <w:color w:val="000000"/>
                <w:sz w:val="20"/>
                <w:szCs w:val="20"/>
              </w:rPr>
            </w:pPr>
            <w:r w:rsidRPr="00B61B29">
              <w:rPr>
                <w:rFonts w:ascii="Times New Roman" w:eastAsia="Times New Roman" w:hAnsi="Times New Roman" w:cs="Times New Roman"/>
                <w:b/>
                <w:bCs/>
                <w:color w:val="000000"/>
                <w:spacing w:val="17"/>
                <w:sz w:val="20"/>
                <w:szCs w:val="20"/>
              </w:rPr>
              <w:t>Capita</w:t>
            </w:r>
            <w:r w:rsidRPr="00B61B29">
              <w:rPr>
                <w:rFonts w:ascii="Times New Roman" w:eastAsia="Times New Roman" w:hAnsi="Times New Roman" w:cs="Times New Roman"/>
                <w:b/>
                <w:bCs/>
                <w:color w:val="000000"/>
                <w:spacing w:val="1"/>
                <w:sz w:val="20"/>
                <w:szCs w:val="20"/>
              </w:rPr>
              <w:t>l</w:t>
            </w:r>
          </w:p>
        </w:tc>
        <w:tc>
          <w:tcPr>
            <w:tcW w:w="233"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Times New Roman" w:eastAsia="Times New Roman" w:hAnsi="Times New Roman" w:cs="Times New Roman"/>
                <w:b/>
                <w:bCs/>
                <w:color w:val="000000"/>
                <w:sz w:val="20"/>
                <w:szCs w:val="20"/>
              </w:rPr>
            </w:pPr>
            <w:r w:rsidRPr="00B61B29">
              <w:rPr>
                <w:rFonts w:ascii="Times New Roman" w:eastAsia="Times New Roman" w:hAnsi="Times New Roman" w:cs="Times New Roman"/>
                <w:b/>
                <w:bCs/>
                <w:color w:val="000000"/>
                <w:w w:val="74"/>
                <w:sz w:val="20"/>
                <w:szCs w:val="20"/>
              </w:rPr>
              <w:t>Household</w:t>
            </w:r>
            <w:r w:rsidRPr="00B61B29">
              <w:rPr>
                <w:rFonts w:ascii="Times New Roman" w:eastAsia="Times New Roman" w:hAnsi="Times New Roman" w:cs="Times New Roman"/>
                <w:b/>
                <w:bCs/>
                <w:color w:val="000000"/>
                <w:spacing w:val="4"/>
                <w:w w:val="74"/>
                <w:sz w:val="20"/>
                <w:szCs w:val="20"/>
              </w:rPr>
              <w:t>s</w:t>
            </w:r>
          </w:p>
        </w:tc>
        <w:tc>
          <w:tcPr>
            <w:tcW w:w="233"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Times New Roman" w:eastAsia="Times New Roman" w:hAnsi="Times New Roman" w:cs="Times New Roman"/>
                <w:b/>
                <w:bCs/>
                <w:color w:val="000000"/>
                <w:sz w:val="20"/>
                <w:szCs w:val="20"/>
              </w:rPr>
            </w:pPr>
            <w:r w:rsidRPr="00B61B29">
              <w:rPr>
                <w:rFonts w:ascii="Times New Roman" w:eastAsia="Times New Roman" w:hAnsi="Times New Roman" w:cs="Times New Roman"/>
                <w:b/>
                <w:bCs/>
                <w:color w:val="000000"/>
                <w:w w:val="57"/>
                <w:sz w:val="20"/>
                <w:szCs w:val="20"/>
              </w:rPr>
              <w:t>Non-ICT firm</w:t>
            </w:r>
            <w:r w:rsidRPr="00B61B29">
              <w:rPr>
                <w:rFonts w:ascii="Times New Roman" w:eastAsia="Times New Roman" w:hAnsi="Times New Roman" w:cs="Times New Roman"/>
                <w:b/>
                <w:bCs/>
                <w:color w:val="000000"/>
                <w:spacing w:val="4"/>
                <w:w w:val="57"/>
                <w:sz w:val="20"/>
                <w:szCs w:val="20"/>
              </w:rPr>
              <w:t>s</w:t>
            </w:r>
          </w:p>
        </w:tc>
        <w:tc>
          <w:tcPr>
            <w:tcW w:w="215"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Times New Roman" w:eastAsia="Times New Roman" w:hAnsi="Times New Roman" w:cs="Times New Roman"/>
                <w:b/>
                <w:bCs/>
                <w:color w:val="000000"/>
                <w:sz w:val="20"/>
                <w:szCs w:val="20"/>
              </w:rPr>
            </w:pPr>
            <w:r w:rsidRPr="00B61B29">
              <w:rPr>
                <w:rFonts w:ascii="Times New Roman" w:eastAsia="Times New Roman" w:hAnsi="Times New Roman" w:cs="Times New Roman"/>
                <w:b/>
                <w:bCs/>
                <w:color w:val="000000"/>
                <w:w w:val="76"/>
                <w:sz w:val="20"/>
                <w:szCs w:val="20"/>
              </w:rPr>
              <w:t>ICT firm</w:t>
            </w:r>
            <w:r w:rsidRPr="00B61B29">
              <w:rPr>
                <w:rFonts w:ascii="Times New Roman" w:eastAsia="Times New Roman" w:hAnsi="Times New Roman" w:cs="Times New Roman"/>
                <w:b/>
                <w:bCs/>
                <w:color w:val="000000"/>
                <w:spacing w:val="5"/>
                <w:w w:val="76"/>
                <w:sz w:val="20"/>
                <w:szCs w:val="20"/>
              </w:rPr>
              <w:t>s</w:t>
            </w:r>
          </w:p>
        </w:tc>
        <w:tc>
          <w:tcPr>
            <w:tcW w:w="244"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Times New Roman" w:eastAsia="Times New Roman" w:hAnsi="Times New Roman" w:cs="Times New Roman"/>
                <w:b/>
                <w:bCs/>
                <w:color w:val="000000"/>
                <w:sz w:val="20"/>
                <w:szCs w:val="20"/>
              </w:rPr>
            </w:pPr>
            <w:r w:rsidRPr="00B61B29">
              <w:rPr>
                <w:rFonts w:ascii="Times New Roman" w:eastAsia="Times New Roman" w:hAnsi="Times New Roman" w:cs="Times New Roman"/>
                <w:b/>
                <w:bCs/>
                <w:color w:val="000000"/>
                <w:w w:val="72"/>
                <w:sz w:val="20"/>
                <w:szCs w:val="20"/>
              </w:rPr>
              <w:t>Governmen</w:t>
            </w:r>
            <w:r w:rsidRPr="00B61B29">
              <w:rPr>
                <w:rFonts w:ascii="Times New Roman" w:eastAsia="Times New Roman" w:hAnsi="Times New Roman" w:cs="Times New Roman"/>
                <w:b/>
                <w:bCs/>
                <w:color w:val="000000"/>
                <w:spacing w:val="8"/>
                <w:w w:val="72"/>
                <w:sz w:val="20"/>
                <w:szCs w:val="20"/>
              </w:rPr>
              <w:t>t</w:t>
            </w:r>
          </w:p>
        </w:tc>
        <w:tc>
          <w:tcPr>
            <w:tcW w:w="215"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Times New Roman" w:eastAsia="Times New Roman" w:hAnsi="Times New Roman" w:cs="Times New Roman"/>
                <w:b/>
                <w:bCs/>
                <w:color w:val="000000"/>
                <w:sz w:val="20"/>
                <w:szCs w:val="20"/>
              </w:rPr>
            </w:pPr>
            <w:r w:rsidRPr="00B61B29">
              <w:rPr>
                <w:rFonts w:ascii="Times New Roman" w:eastAsia="Times New Roman" w:hAnsi="Times New Roman" w:cs="Times New Roman"/>
                <w:b/>
                <w:bCs/>
                <w:color w:val="000000"/>
                <w:w w:val="56"/>
                <w:sz w:val="20"/>
                <w:szCs w:val="20"/>
              </w:rPr>
              <w:t>Indirect taxe</w:t>
            </w:r>
            <w:r w:rsidRPr="00B61B29">
              <w:rPr>
                <w:rFonts w:ascii="Times New Roman" w:eastAsia="Times New Roman" w:hAnsi="Times New Roman" w:cs="Times New Roman"/>
                <w:b/>
                <w:bCs/>
                <w:color w:val="000000"/>
                <w:spacing w:val="4"/>
                <w:w w:val="56"/>
                <w:sz w:val="20"/>
                <w:szCs w:val="20"/>
              </w:rPr>
              <w:t>s</w:t>
            </w:r>
          </w:p>
        </w:tc>
        <w:tc>
          <w:tcPr>
            <w:tcW w:w="215"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Times New Roman" w:eastAsia="Times New Roman" w:hAnsi="Times New Roman" w:cs="Times New Roman"/>
                <w:b/>
                <w:bCs/>
                <w:color w:val="000000"/>
                <w:sz w:val="20"/>
                <w:szCs w:val="20"/>
              </w:rPr>
            </w:pPr>
            <w:r w:rsidRPr="00B61B29">
              <w:rPr>
                <w:rFonts w:ascii="Times New Roman" w:eastAsia="Times New Roman" w:hAnsi="Times New Roman" w:cs="Times New Roman"/>
                <w:b/>
                <w:bCs/>
                <w:color w:val="000000"/>
                <w:w w:val="82"/>
                <w:sz w:val="20"/>
                <w:szCs w:val="20"/>
              </w:rPr>
              <w:t>Subsidie</w:t>
            </w:r>
            <w:r w:rsidRPr="00B61B29">
              <w:rPr>
                <w:rFonts w:ascii="Times New Roman" w:eastAsia="Times New Roman" w:hAnsi="Times New Roman" w:cs="Times New Roman"/>
                <w:b/>
                <w:bCs/>
                <w:color w:val="000000"/>
                <w:spacing w:val="4"/>
                <w:w w:val="82"/>
                <w:sz w:val="20"/>
                <w:szCs w:val="20"/>
              </w:rPr>
              <w:t>s</w:t>
            </w:r>
          </w:p>
        </w:tc>
        <w:tc>
          <w:tcPr>
            <w:tcW w:w="197"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Times New Roman" w:eastAsia="Times New Roman" w:hAnsi="Times New Roman" w:cs="Times New Roman"/>
                <w:b/>
                <w:bCs/>
                <w:color w:val="000000"/>
                <w:sz w:val="20"/>
                <w:szCs w:val="20"/>
              </w:rPr>
            </w:pPr>
            <w:r w:rsidRPr="00B61B29">
              <w:rPr>
                <w:rFonts w:ascii="Times New Roman" w:eastAsia="Times New Roman" w:hAnsi="Times New Roman" w:cs="Times New Roman"/>
                <w:b/>
                <w:bCs/>
                <w:color w:val="000000"/>
                <w:w w:val="49"/>
                <w:sz w:val="20"/>
                <w:szCs w:val="20"/>
              </w:rPr>
              <w:t>Import dutie</w:t>
            </w:r>
            <w:r w:rsidRPr="00B61B29">
              <w:rPr>
                <w:rFonts w:ascii="Times New Roman" w:eastAsia="Times New Roman" w:hAnsi="Times New Roman" w:cs="Times New Roman"/>
                <w:b/>
                <w:bCs/>
                <w:color w:val="000000"/>
                <w:spacing w:val="9"/>
                <w:w w:val="49"/>
                <w:sz w:val="20"/>
                <w:szCs w:val="20"/>
              </w:rPr>
              <w:t>s</w:t>
            </w:r>
          </w:p>
        </w:tc>
        <w:tc>
          <w:tcPr>
            <w:tcW w:w="233"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Times New Roman" w:eastAsia="Times New Roman" w:hAnsi="Times New Roman" w:cs="Times New Roman"/>
                <w:b/>
                <w:bCs/>
                <w:color w:val="000000"/>
                <w:sz w:val="20"/>
                <w:szCs w:val="20"/>
              </w:rPr>
            </w:pPr>
            <w:r w:rsidRPr="00B61B29">
              <w:rPr>
                <w:rFonts w:ascii="Times New Roman" w:eastAsia="Times New Roman" w:hAnsi="Times New Roman" w:cs="Times New Roman"/>
                <w:b/>
                <w:bCs/>
                <w:color w:val="000000"/>
                <w:w w:val="72"/>
                <w:sz w:val="20"/>
                <w:szCs w:val="20"/>
              </w:rPr>
              <w:t>Direct taxe</w:t>
            </w:r>
            <w:r w:rsidRPr="00B61B29">
              <w:rPr>
                <w:rFonts w:ascii="Times New Roman" w:eastAsia="Times New Roman" w:hAnsi="Times New Roman" w:cs="Times New Roman"/>
                <w:b/>
                <w:bCs/>
                <w:color w:val="000000"/>
                <w:spacing w:val="4"/>
                <w:w w:val="72"/>
                <w:sz w:val="20"/>
                <w:szCs w:val="20"/>
              </w:rPr>
              <w:t>s</w:t>
            </w:r>
          </w:p>
        </w:tc>
        <w:tc>
          <w:tcPr>
            <w:tcW w:w="197"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Times New Roman" w:eastAsia="Times New Roman" w:hAnsi="Times New Roman" w:cs="Times New Roman"/>
                <w:b/>
                <w:bCs/>
                <w:color w:val="000000"/>
                <w:sz w:val="20"/>
                <w:szCs w:val="20"/>
              </w:rPr>
            </w:pPr>
            <w:r w:rsidRPr="00B61B29">
              <w:rPr>
                <w:rFonts w:ascii="Times New Roman" w:eastAsia="Times New Roman" w:hAnsi="Times New Roman" w:cs="Times New Roman"/>
                <w:b/>
                <w:bCs/>
                <w:color w:val="000000"/>
                <w:w w:val="84"/>
                <w:sz w:val="20"/>
                <w:szCs w:val="20"/>
              </w:rPr>
              <w:t>NPISH</w:t>
            </w:r>
            <w:r w:rsidRPr="00B61B29">
              <w:rPr>
                <w:rFonts w:ascii="Times New Roman" w:eastAsia="Times New Roman" w:hAnsi="Times New Roman" w:cs="Times New Roman"/>
                <w:b/>
                <w:bCs/>
                <w:color w:val="000000"/>
                <w:spacing w:val="5"/>
                <w:w w:val="84"/>
                <w:sz w:val="20"/>
                <w:szCs w:val="20"/>
              </w:rPr>
              <w:t>s</w:t>
            </w:r>
          </w:p>
        </w:tc>
        <w:tc>
          <w:tcPr>
            <w:tcW w:w="233" w:type="pct"/>
            <w:vMerge/>
            <w:tcBorders>
              <w:top w:val="nil"/>
              <w:left w:val="single" w:sz="4" w:space="0" w:color="auto"/>
              <w:bottom w:val="single" w:sz="4" w:space="0" w:color="000000"/>
              <w:right w:val="single" w:sz="4" w:space="0" w:color="auto"/>
            </w:tcBorders>
            <w:shd w:val="clear" w:color="auto" w:fill="auto"/>
            <w:tcFitText/>
            <w:vAlign w:val="center"/>
            <w:hideMark/>
          </w:tcPr>
          <w:p w:rsidR="00B61B29" w:rsidRPr="00B61B29" w:rsidRDefault="00B61B29" w:rsidP="00B61B29">
            <w:pPr>
              <w:spacing w:after="0" w:line="240" w:lineRule="auto"/>
              <w:rPr>
                <w:rFonts w:ascii="Times New Roman" w:eastAsia="Times New Roman" w:hAnsi="Times New Roman" w:cs="Times New Roman"/>
                <w:b/>
                <w:bCs/>
                <w:color w:val="000000"/>
                <w:sz w:val="20"/>
                <w:szCs w:val="20"/>
              </w:rPr>
            </w:pPr>
          </w:p>
        </w:tc>
        <w:tc>
          <w:tcPr>
            <w:tcW w:w="233" w:type="pct"/>
            <w:tcBorders>
              <w:top w:val="single" w:sz="4" w:space="0" w:color="auto"/>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Times New Roman" w:eastAsia="Times New Roman" w:hAnsi="Times New Roman" w:cs="Times New Roman"/>
                <w:b/>
                <w:bCs/>
                <w:color w:val="000000"/>
                <w:sz w:val="20"/>
                <w:szCs w:val="20"/>
              </w:rPr>
            </w:pPr>
            <w:r w:rsidRPr="00B61B29">
              <w:rPr>
                <w:rFonts w:ascii="Times New Roman" w:eastAsia="Times New Roman" w:hAnsi="Times New Roman" w:cs="Times New Roman"/>
                <w:b/>
                <w:bCs/>
                <w:color w:val="000000"/>
                <w:spacing w:val="6"/>
                <w:sz w:val="20"/>
                <w:szCs w:val="20"/>
              </w:rPr>
              <w:t>Curren</w:t>
            </w:r>
            <w:r w:rsidRPr="00B61B29">
              <w:rPr>
                <w:rFonts w:ascii="Times New Roman" w:eastAsia="Times New Roman" w:hAnsi="Times New Roman" w:cs="Times New Roman"/>
                <w:b/>
                <w:bCs/>
                <w:color w:val="000000"/>
                <w:spacing w:val="1"/>
                <w:sz w:val="20"/>
                <w:szCs w:val="20"/>
              </w:rPr>
              <w:t>t</w:t>
            </w:r>
          </w:p>
        </w:tc>
        <w:tc>
          <w:tcPr>
            <w:tcW w:w="215" w:type="pct"/>
            <w:tcBorders>
              <w:top w:val="single" w:sz="4" w:space="0" w:color="auto"/>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Times New Roman" w:eastAsia="Times New Roman" w:hAnsi="Times New Roman" w:cs="Times New Roman"/>
                <w:b/>
                <w:bCs/>
                <w:color w:val="000000"/>
                <w:sz w:val="20"/>
                <w:szCs w:val="20"/>
              </w:rPr>
            </w:pPr>
            <w:r w:rsidRPr="00B61B29">
              <w:rPr>
                <w:rFonts w:ascii="Times New Roman" w:eastAsia="Times New Roman" w:hAnsi="Times New Roman" w:cs="Times New Roman"/>
                <w:b/>
                <w:bCs/>
                <w:color w:val="000000"/>
                <w:spacing w:val="4"/>
                <w:sz w:val="20"/>
                <w:szCs w:val="20"/>
              </w:rPr>
              <w:t>Capita</w:t>
            </w:r>
            <w:r w:rsidRPr="00B61B29">
              <w:rPr>
                <w:rFonts w:ascii="Times New Roman" w:eastAsia="Times New Roman" w:hAnsi="Times New Roman" w:cs="Times New Roman"/>
                <w:b/>
                <w:bCs/>
                <w:color w:val="000000"/>
                <w:spacing w:val="3"/>
                <w:sz w:val="20"/>
                <w:szCs w:val="20"/>
              </w:rPr>
              <w:t>l</w:t>
            </w:r>
          </w:p>
        </w:tc>
        <w:tc>
          <w:tcPr>
            <w:tcW w:w="259" w:type="pct"/>
            <w:vMerge/>
            <w:tcBorders>
              <w:top w:val="nil"/>
              <w:left w:val="single" w:sz="4" w:space="0" w:color="auto"/>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rPr>
                <w:rFonts w:ascii="Times New Roman" w:eastAsia="Times New Roman" w:hAnsi="Times New Roman" w:cs="Times New Roman"/>
                <w:b/>
                <w:bCs/>
                <w:color w:val="000000"/>
                <w:sz w:val="20"/>
                <w:szCs w:val="20"/>
              </w:rPr>
            </w:pPr>
          </w:p>
        </w:tc>
      </w:tr>
      <w:tr w:rsidR="00B61B29" w:rsidRPr="00B61B29" w:rsidTr="007961BB">
        <w:trPr>
          <w:trHeight w:val="390"/>
        </w:trPr>
        <w:tc>
          <w:tcPr>
            <w:tcW w:w="312" w:type="pct"/>
            <w:tcBorders>
              <w:top w:val="nil"/>
              <w:left w:val="nil"/>
              <w:bottom w:val="nil"/>
              <w:right w:val="nil"/>
            </w:tcBorders>
            <w:shd w:val="clear" w:color="auto" w:fill="auto"/>
            <w:tcFitText/>
            <w:vAlign w:val="center"/>
            <w:hideMark/>
          </w:tcPr>
          <w:p w:rsidR="00B61B29" w:rsidRPr="00B61B29" w:rsidRDefault="00B61B29" w:rsidP="00B61B29">
            <w:pPr>
              <w:spacing w:after="0" w:line="240" w:lineRule="auto"/>
              <w:jc w:val="center"/>
              <w:rPr>
                <w:rFonts w:ascii="Engravers MT" w:eastAsia="Times New Roman" w:hAnsi="Engravers MT" w:cs="Times New Roman"/>
                <w:color w:val="000000"/>
                <w:sz w:val="20"/>
                <w:szCs w:val="20"/>
              </w:rPr>
            </w:pPr>
          </w:p>
        </w:tc>
        <w:tc>
          <w:tcPr>
            <w:tcW w:w="244" w:type="pct"/>
            <w:tcBorders>
              <w:top w:val="nil"/>
              <w:left w:val="nil"/>
              <w:bottom w:val="single" w:sz="4" w:space="0" w:color="auto"/>
              <w:right w:val="nil"/>
            </w:tcBorders>
            <w:shd w:val="clear" w:color="auto" w:fill="auto"/>
            <w:tcFitText/>
            <w:vAlign w:val="center"/>
            <w:hideMark/>
          </w:tcPr>
          <w:p w:rsidR="00B61B29" w:rsidRPr="00B61B29" w:rsidRDefault="00B61B29" w:rsidP="00B61B29">
            <w:pPr>
              <w:spacing w:after="0" w:line="240" w:lineRule="auto"/>
              <w:jc w:val="center"/>
              <w:rPr>
                <w:rFonts w:ascii="Engravers MT" w:eastAsia="Times New Roman" w:hAnsi="Engravers MT" w:cs="Times New Roman"/>
                <w:color w:val="000000"/>
                <w:sz w:val="20"/>
                <w:szCs w:val="20"/>
              </w:rPr>
            </w:pPr>
            <w:r w:rsidRPr="007961BB">
              <w:rPr>
                <w:rFonts w:ascii="Engravers MT" w:eastAsia="Times New Roman" w:hAnsi="Engravers MT" w:cs="Times New Roman"/>
                <w:color w:val="000000"/>
                <w:sz w:val="20"/>
                <w:szCs w:val="20"/>
              </w:rPr>
              <w:t> </w:t>
            </w:r>
          </w:p>
        </w:tc>
        <w:tc>
          <w:tcPr>
            <w:tcW w:w="89" w:type="pct"/>
            <w:tcBorders>
              <w:top w:val="nil"/>
              <w:left w:val="nil"/>
              <w:bottom w:val="single" w:sz="4" w:space="0" w:color="auto"/>
              <w:right w:val="nil"/>
            </w:tcBorders>
            <w:shd w:val="clear" w:color="auto" w:fill="auto"/>
            <w:tcFitText/>
            <w:vAlign w:val="center"/>
            <w:hideMark/>
          </w:tcPr>
          <w:p w:rsidR="00B61B29" w:rsidRPr="00B61B29" w:rsidRDefault="00B61B29" w:rsidP="00B61B29">
            <w:pPr>
              <w:spacing w:after="0" w:line="240" w:lineRule="auto"/>
              <w:jc w:val="center"/>
              <w:rPr>
                <w:rFonts w:ascii="Engravers MT" w:eastAsia="Times New Roman" w:hAnsi="Engravers MT" w:cs="Times New Roman"/>
                <w:color w:val="000000"/>
                <w:sz w:val="20"/>
                <w:szCs w:val="20"/>
              </w:rPr>
            </w:pPr>
            <w:r w:rsidRPr="007961BB">
              <w:rPr>
                <w:rFonts w:ascii="Engravers MT" w:eastAsia="Times New Roman" w:hAnsi="Engravers MT" w:cs="Times New Roman"/>
                <w:color w:val="000000"/>
                <w:sz w:val="20"/>
                <w:szCs w:val="20"/>
              </w:rPr>
              <w:t> </w:t>
            </w:r>
          </w:p>
        </w:tc>
        <w:tc>
          <w:tcPr>
            <w:tcW w:w="259" w:type="pct"/>
            <w:tcBorders>
              <w:top w:val="nil"/>
              <w:left w:val="single" w:sz="4" w:space="0" w:color="auto"/>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Times New Roman" w:eastAsia="Times New Roman" w:hAnsi="Times New Roman" w:cs="Times New Roman"/>
                <w:b/>
                <w:bCs/>
                <w:color w:val="000000"/>
                <w:sz w:val="20"/>
                <w:szCs w:val="20"/>
              </w:rPr>
            </w:pPr>
            <w:r w:rsidRPr="007961BB">
              <w:rPr>
                <w:rFonts w:ascii="Times New Roman" w:eastAsia="Times New Roman" w:hAnsi="Times New Roman" w:cs="Times New Roman"/>
                <w:b/>
                <w:bCs/>
                <w:color w:val="000000"/>
                <w:sz w:val="20"/>
                <w:szCs w:val="20"/>
              </w:rPr>
              <w:t>1</w:t>
            </w:r>
          </w:p>
        </w:tc>
        <w:tc>
          <w:tcPr>
            <w:tcW w:w="215"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Times New Roman" w:eastAsia="Times New Roman" w:hAnsi="Times New Roman" w:cs="Times New Roman"/>
                <w:b/>
                <w:bCs/>
                <w:color w:val="000000"/>
                <w:sz w:val="20"/>
                <w:szCs w:val="20"/>
              </w:rPr>
            </w:pPr>
            <w:r w:rsidRPr="007961BB">
              <w:rPr>
                <w:rFonts w:ascii="Times New Roman" w:eastAsia="Times New Roman" w:hAnsi="Times New Roman" w:cs="Times New Roman"/>
                <w:b/>
                <w:bCs/>
                <w:color w:val="000000"/>
                <w:sz w:val="20"/>
                <w:szCs w:val="20"/>
              </w:rPr>
              <w:t>2</w:t>
            </w:r>
          </w:p>
        </w:tc>
        <w:tc>
          <w:tcPr>
            <w:tcW w:w="259"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Times New Roman" w:eastAsia="Times New Roman" w:hAnsi="Times New Roman" w:cs="Times New Roman"/>
                <w:b/>
                <w:bCs/>
                <w:color w:val="000000"/>
                <w:sz w:val="20"/>
                <w:szCs w:val="20"/>
              </w:rPr>
            </w:pPr>
            <w:r w:rsidRPr="007961BB">
              <w:rPr>
                <w:rFonts w:ascii="Times New Roman" w:eastAsia="Times New Roman" w:hAnsi="Times New Roman" w:cs="Times New Roman"/>
                <w:b/>
                <w:bCs/>
                <w:color w:val="000000"/>
                <w:sz w:val="20"/>
                <w:szCs w:val="20"/>
              </w:rPr>
              <w:t>3</w:t>
            </w:r>
          </w:p>
        </w:tc>
        <w:tc>
          <w:tcPr>
            <w:tcW w:w="233"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Times New Roman" w:eastAsia="Times New Roman" w:hAnsi="Times New Roman" w:cs="Times New Roman"/>
                <w:b/>
                <w:bCs/>
                <w:color w:val="000000"/>
                <w:sz w:val="20"/>
                <w:szCs w:val="20"/>
              </w:rPr>
            </w:pPr>
            <w:r w:rsidRPr="007961BB">
              <w:rPr>
                <w:rFonts w:ascii="Times New Roman" w:eastAsia="Times New Roman" w:hAnsi="Times New Roman" w:cs="Times New Roman"/>
                <w:b/>
                <w:bCs/>
                <w:color w:val="000000"/>
                <w:sz w:val="20"/>
                <w:szCs w:val="20"/>
              </w:rPr>
              <w:t>4</w:t>
            </w:r>
          </w:p>
        </w:tc>
        <w:tc>
          <w:tcPr>
            <w:tcW w:w="233"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Times New Roman" w:eastAsia="Times New Roman" w:hAnsi="Times New Roman" w:cs="Times New Roman"/>
                <w:b/>
                <w:bCs/>
                <w:color w:val="000000"/>
                <w:sz w:val="20"/>
                <w:szCs w:val="20"/>
              </w:rPr>
            </w:pPr>
            <w:r w:rsidRPr="007961BB">
              <w:rPr>
                <w:rFonts w:ascii="Times New Roman" w:eastAsia="Times New Roman" w:hAnsi="Times New Roman" w:cs="Times New Roman"/>
                <w:b/>
                <w:bCs/>
                <w:color w:val="000000"/>
                <w:sz w:val="20"/>
                <w:szCs w:val="20"/>
              </w:rPr>
              <w:t>5</w:t>
            </w:r>
          </w:p>
        </w:tc>
        <w:tc>
          <w:tcPr>
            <w:tcW w:w="233"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Times New Roman" w:eastAsia="Times New Roman" w:hAnsi="Times New Roman" w:cs="Times New Roman"/>
                <w:b/>
                <w:bCs/>
                <w:color w:val="000000"/>
                <w:sz w:val="20"/>
                <w:szCs w:val="20"/>
              </w:rPr>
            </w:pPr>
            <w:r w:rsidRPr="007961BB">
              <w:rPr>
                <w:rFonts w:ascii="Times New Roman" w:eastAsia="Times New Roman" w:hAnsi="Times New Roman" w:cs="Times New Roman"/>
                <w:b/>
                <w:bCs/>
                <w:color w:val="000000"/>
                <w:sz w:val="20"/>
                <w:szCs w:val="20"/>
              </w:rPr>
              <w:t>6</w:t>
            </w:r>
          </w:p>
        </w:tc>
        <w:tc>
          <w:tcPr>
            <w:tcW w:w="233"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Times New Roman" w:eastAsia="Times New Roman" w:hAnsi="Times New Roman" w:cs="Times New Roman"/>
                <w:b/>
                <w:bCs/>
                <w:color w:val="000000"/>
                <w:sz w:val="20"/>
                <w:szCs w:val="20"/>
              </w:rPr>
            </w:pPr>
            <w:r w:rsidRPr="007961BB">
              <w:rPr>
                <w:rFonts w:ascii="Times New Roman" w:eastAsia="Times New Roman" w:hAnsi="Times New Roman" w:cs="Times New Roman"/>
                <w:b/>
                <w:bCs/>
                <w:color w:val="000000"/>
                <w:sz w:val="20"/>
                <w:szCs w:val="20"/>
              </w:rPr>
              <w:t>7</w:t>
            </w:r>
          </w:p>
        </w:tc>
        <w:tc>
          <w:tcPr>
            <w:tcW w:w="233"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Times New Roman" w:eastAsia="Times New Roman" w:hAnsi="Times New Roman" w:cs="Times New Roman"/>
                <w:b/>
                <w:bCs/>
                <w:color w:val="000000"/>
                <w:sz w:val="20"/>
                <w:szCs w:val="20"/>
              </w:rPr>
            </w:pPr>
            <w:r w:rsidRPr="007961BB">
              <w:rPr>
                <w:rFonts w:ascii="Times New Roman" w:eastAsia="Times New Roman" w:hAnsi="Times New Roman" w:cs="Times New Roman"/>
                <w:b/>
                <w:bCs/>
                <w:color w:val="000000"/>
                <w:sz w:val="20"/>
                <w:szCs w:val="20"/>
              </w:rPr>
              <w:t>8</w:t>
            </w:r>
          </w:p>
        </w:tc>
        <w:tc>
          <w:tcPr>
            <w:tcW w:w="215"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Times New Roman" w:eastAsia="Times New Roman" w:hAnsi="Times New Roman" w:cs="Times New Roman"/>
                <w:b/>
                <w:bCs/>
                <w:color w:val="000000"/>
                <w:sz w:val="20"/>
                <w:szCs w:val="20"/>
              </w:rPr>
            </w:pPr>
            <w:r w:rsidRPr="007961BB">
              <w:rPr>
                <w:rFonts w:ascii="Times New Roman" w:eastAsia="Times New Roman" w:hAnsi="Times New Roman" w:cs="Times New Roman"/>
                <w:b/>
                <w:bCs/>
                <w:color w:val="000000"/>
                <w:sz w:val="20"/>
                <w:szCs w:val="20"/>
              </w:rPr>
              <w:t>9</w:t>
            </w:r>
          </w:p>
        </w:tc>
        <w:tc>
          <w:tcPr>
            <w:tcW w:w="244" w:type="pct"/>
            <w:tcBorders>
              <w:top w:val="nil"/>
              <w:left w:val="nil"/>
              <w:bottom w:val="single" w:sz="4" w:space="0" w:color="auto"/>
              <w:right w:val="single" w:sz="4" w:space="0" w:color="auto"/>
            </w:tcBorders>
            <w:shd w:val="clear" w:color="auto" w:fill="auto"/>
            <w:tcFitText/>
            <w:vAlign w:val="center"/>
            <w:hideMark/>
          </w:tcPr>
          <w:p w:rsidR="00B61B29" w:rsidRPr="00B61B29" w:rsidRDefault="00AA66A8" w:rsidP="00B61B29">
            <w:pPr>
              <w:spacing w:after="0" w:line="240" w:lineRule="auto"/>
              <w:jc w:val="center"/>
              <w:rPr>
                <w:rFonts w:ascii="Times New Roman" w:eastAsia="Times New Roman" w:hAnsi="Times New Roman" w:cs="Times New Roman"/>
                <w:b/>
                <w:bCs/>
                <w:color w:val="000000"/>
                <w:sz w:val="20"/>
                <w:szCs w:val="20"/>
              </w:rPr>
            </w:pPr>
            <w:r w:rsidRPr="00AA66A8">
              <w:rPr>
                <w:rFonts w:ascii="Times New Roman" w:eastAsia="Times New Roman" w:hAnsi="Times New Roman" w:cs="Times New Roman"/>
                <w:b/>
                <w:bCs/>
                <w:color w:val="000000"/>
                <w:spacing w:val="583"/>
                <w:sz w:val="20"/>
                <w:szCs w:val="20"/>
              </w:rPr>
              <w:t>1</w:t>
            </w:r>
            <w:r w:rsidRPr="00AA66A8">
              <w:rPr>
                <w:rFonts w:ascii="Times New Roman" w:eastAsia="Times New Roman" w:hAnsi="Times New Roman" w:cs="Times New Roman"/>
                <w:b/>
                <w:bCs/>
                <w:color w:val="000000"/>
                <w:spacing w:val="2"/>
                <w:sz w:val="20"/>
                <w:szCs w:val="20"/>
              </w:rPr>
              <w:t>0</w:t>
            </w:r>
          </w:p>
        </w:tc>
        <w:tc>
          <w:tcPr>
            <w:tcW w:w="215"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Times New Roman" w:eastAsia="Times New Roman" w:hAnsi="Times New Roman" w:cs="Times New Roman"/>
                <w:b/>
                <w:bCs/>
                <w:color w:val="000000"/>
                <w:sz w:val="20"/>
                <w:szCs w:val="20"/>
              </w:rPr>
            </w:pPr>
            <w:r w:rsidRPr="00B61B29">
              <w:rPr>
                <w:rFonts w:ascii="Times New Roman" w:eastAsia="Times New Roman" w:hAnsi="Times New Roman" w:cs="Times New Roman"/>
                <w:b/>
                <w:bCs/>
                <w:color w:val="000000"/>
                <w:spacing w:val="460"/>
                <w:sz w:val="20"/>
                <w:szCs w:val="20"/>
              </w:rPr>
              <w:t>1</w:t>
            </w:r>
            <w:r w:rsidRPr="00B61B29">
              <w:rPr>
                <w:rFonts w:ascii="Times New Roman" w:eastAsia="Times New Roman" w:hAnsi="Times New Roman" w:cs="Times New Roman"/>
                <w:b/>
                <w:bCs/>
                <w:color w:val="000000"/>
                <w:sz w:val="20"/>
                <w:szCs w:val="20"/>
              </w:rPr>
              <w:t>1</w:t>
            </w:r>
          </w:p>
        </w:tc>
        <w:tc>
          <w:tcPr>
            <w:tcW w:w="215"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Times New Roman" w:eastAsia="Times New Roman" w:hAnsi="Times New Roman" w:cs="Times New Roman"/>
                <w:b/>
                <w:bCs/>
                <w:color w:val="000000"/>
                <w:sz w:val="20"/>
                <w:szCs w:val="20"/>
              </w:rPr>
            </w:pPr>
            <w:r w:rsidRPr="00B61B29">
              <w:rPr>
                <w:rFonts w:ascii="Times New Roman" w:eastAsia="Times New Roman" w:hAnsi="Times New Roman" w:cs="Times New Roman"/>
                <w:b/>
                <w:bCs/>
                <w:color w:val="000000"/>
                <w:spacing w:val="460"/>
                <w:sz w:val="20"/>
                <w:szCs w:val="20"/>
              </w:rPr>
              <w:t>1</w:t>
            </w:r>
            <w:r w:rsidRPr="00B61B29">
              <w:rPr>
                <w:rFonts w:ascii="Times New Roman" w:eastAsia="Times New Roman" w:hAnsi="Times New Roman" w:cs="Times New Roman"/>
                <w:b/>
                <w:bCs/>
                <w:color w:val="000000"/>
                <w:sz w:val="20"/>
                <w:szCs w:val="20"/>
              </w:rPr>
              <w:t>2</w:t>
            </w:r>
          </w:p>
        </w:tc>
        <w:tc>
          <w:tcPr>
            <w:tcW w:w="197"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Times New Roman" w:eastAsia="Times New Roman" w:hAnsi="Times New Roman" w:cs="Times New Roman"/>
                <w:b/>
                <w:bCs/>
                <w:color w:val="000000"/>
                <w:sz w:val="20"/>
                <w:szCs w:val="20"/>
              </w:rPr>
            </w:pPr>
            <w:r w:rsidRPr="00B61B29">
              <w:rPr>
                <w:rFonts w:ascii="Times New Roman" w:eastAsia="Times New Roman" w:hAnsi="Times New Roman" w:cs="Times New Roman"/>
                <w:b/>
                <w:bCs/>
                <w:color w:val="000000"/>
                <w:spacing w:val="383"/>
                <w:sz w:val="20"/>
                <w:szCs w:val="20"/>
              </w:rPr>
              <w:t>1</w:t>
            </w:r>
            <w:r w:rsidRPr="00B61B29">
              <w:rPr>
                <w:rFonts w:ascii="Times New Roman" w:eastAsia="Times New Roman" w:hAnsi="Times New Roman" w:cs="Times New Roman"/>
                <w:b/>
                <w:bCs/>
                <w:color w:val="000000"/>
                <w:spacing w:val="2"/>
                <w:sz w:val="20"/>
                <w:szCs w:val="20"/>
              </w:rPr>
              <w:t>3</w:t>
            </w:r>
          </w:p>
        </w:tc>
        <w:tc>
          <w:tcPr>
            <w:tcW w:w="233"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Times New Roman" w:eastAsia="Times New Roman" w:hAnsi="Times New Roman" w:cs="Times New Roman"/>
                <w:b/>
                <w:bCs/>
                <w:color w:val="000000"/>
                <w:sz w:val="20"/>
                <w:szCs w:val="20"/>
              </w:rPr>
            </w:pPr>
            <w:r w:rsidRPr="00B61B29">
              <w:rPr>
                <w:rFonts w:ascii="Times New Roman" w:eastAsia="Times New Roman" w:hAnsi="Times New Roman" w:cs="Times New Roman"/>
                <w:b/>
                <w:bCs/>
                <w:color w:val="000000"/>
                <w:spacing w:val="535"/>
                <w:sz w:val="20"/>
                <w:szCs w:val="20"/>
              </w:rPr>
              <w:t>1</w:t>
            </w:r>
            <w:r w:rsidRPr="00B61B29">
              <w:rPr>
                <w:rFonts w:ascii="Times New Roman" w:eastAsia="Times New Roman" w:hAnsi="Times New Roman" w:cs="Times New Roman"/>
                <w:b/>
                <w:bCs/>
                <w:color w:val="000000"/>
                <w:spacing w:val="1"/>
                <w:sz w:val="20"/>
                <w:szCs w:val="20"/>
              </w:rPr>
              <w:t>4</w:t>
            </w:r>
          </w:p>
        </w:tc>
        <w:tc>
          <w:tcPr>
            <w:tcW w:w="197"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Times New Roman" w:eastAsia="Times New Roman" w:hAnsi="Times New Roman" w:cs="Times New Roman"/>
                <w:b/>
                <w:bCs/>
                <w:color w:val="000000"/>
                <w:sz w:val="20"/>
                <w:szCs w:val="20"/>
              </w:rPr>
            </w:pPr>
            <w:r w:rsidRPr="00B61B29">
              <w:rPr>
                <w:rFonts w:ascii="Times New Roman" w:eastAsia="Times New Roman" w:hAnsi="Times New Roman" w:cs="Times New Roman"/>
                <w:b/>
                <w:bCs/>
                <w:color w:val="000000"/>
                <w:spacing w:val="383"/>
                <w:sz w:val="20"/>
                <w:szCs w:val="20"/>
              </w:rPr>
              <w:t>1</w:t>
            </w:r>
            <w:r w:rsidRPr="00B61B29">
              <w:rPr>
                <w:rFonts w:ascii="Times New Roman" w:eastAsia="Times New Roman" w:hAnsi="Times New Roman" w:cs="Times New Roman"/>
                <w:b/>
                <w:bCs/>
                <w:color w:val="000000"/>
                <w:spacing w:val="2"/>
                <w:sz w:val="20"/>
                <w:szCs w:val="20"/>
              </w:rPr>
              <w:t>5</w:t>
            </w:r>
          </w:p>
        </w:tc>
        <w:tc>
          <w:tcPr>
            <w:tcW w:w="233"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Times New Roman" w:eastAsia="Times New Roman" w:hAnsi="Times New Roman" w:cs="Times New Roman"/>
                <w:b/>
                <w:bCs/>
                <w:color w:val="000000"/>
                <w:sz w:val="20"/>
                <w:szCs w:val="20"/>
              </w:rPr>
            </w:pPr>
            <w:r w:rsidRPr="00B61B29">
              <w:rPr>
                <w:rFonts w:ascii="Times New Roman" w:eastAsia="Times New Roman" w:hAnsi="Times New Roman" w:cs="Times New Roman"/>
                <w:b/>
                <w:bCs/>
                <w:color w:val="000000"/>
                <w:spacing w:val="535"/>
                <w:sz w:val="20"/>
                <w:szCs w:val="20"/>
              </w:rPr>
              <w:t>1</w:t>
            </w:r>
            <w:r w:rsidRPr="00B61B29">
              <w:rPr>
                <w:rFonts w:ascii="Times New Roman" w:eastAsia="Times New Roman" w:hAnsi="Times New Roman" w:cs="Times New Roman"/>
                <w:b/>
                <w:bCs/>
                <w:color w:val="000000"/>
                <w:spacing w:val="1"/>
                <w:sz w:val="20"/>
                <w:szCs w:val="20"/>
              </w:rPr>
              <w:t>6</w:t>
            </w:r>
          </w:p>
        </w:tc>
        <w:tc>
          <w:tcPr>
            <w:tcW w:w="233"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Times New Roman" w:eastAsia="Times New Roman" w:hAnsi="Times New Roman" w:cs="Times New Roman"/>
                <w:b/>
                <w:bCs/>
                <w:color w:val="000000"/>
                <w:sz w:val="20"/>
                <w:szCs w:val="20"/>
              </w:rPr>
            </w:pPr>
            <w:r w:rsidRPr="00B61B29">
              <w:rPr>
                <w:rFonts w:ascii="Times New Roman" w:eastAsia="Times New Roman" w:hAnsi="Times New Roman" w:cs="Times New Roman"/>
                <w:b/>
                <w:bCs/>
                <w:color w:val="000000"/>
                <w:spacing w:val="535"/>
                <w:sz w:val="20"/>
                <w:szCs w:val="20"/>
              </w:rPr>
              <w:t>1</w:t>
            </w:r>
            <w:r w:rsidRPr="00B61B29">
              <w:rPr>
                <w:rFonts w:ascii="Times New Roman" w:eastAsia="Times New Roman" w:hAnsi="Times New Roman" w:cs="Times New Roman"/>
                <w:b/>
                <w:bCs/>
                <w:color w:val="000000"/>
                <w:spacing w:val="1"/>
                <w:sz w:val="20"/>
                <w:szCs w:val="20"/>
              </w:rPr>
              <w:t>7</w:t>
            </w:r>
          </w:p>
        </w:tc>
        <w:tc>
          <w:tcPr>
            <w:tcW w:w="215"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Times New Roman" w:eastAsia="Times New Roman" w:hAnsi="Times New Roman" w:cs="Times New Roman"/>
                <w:b/>
                <w:bCs/>
                <w:color w:val="000000"/>
                <w:sz w:val="20"/>
                <w:szCs w:val="20"/>
              </w:rPr>
            </w:pPr>
            <w:r w:rsidRPr="00B61B29">
              <w:rPr>
                <w:rFonts w:ascii="Times New Roman" w:eastAsia="Times New Roman" w:hAnsi="Times New Roman" w:cs="Times New Roman"/>
                <w:b/>
                <w:bCs/>
                <w:color w:val="000000"/>
                <w:spacing w:val="460"/>
                <w:sz w:val="20"/>
                <w:szCs w:val="20"/>
              </w:rPr>
              <w:t>1</w:t>
            </w:r>
            <w:r w:rsidRPr="00B61B29">
              <w:rPr>
                <w:rFonts w:ascii="Times New Roman" w:eastAsia="Times New Roman" w:hAnsi="Times New Roman" w:cs="Times New Roman"/>
                <w:b/>
                <w:bCs/>
                <w:color w:val="000000"/>
                <w:sz w:val="20"/>
                <w:szCs w:val="20"/>
              </w:rPr>
              <w:t>8</w:t>
            </w:r>
          </w:p>
        </w:tc>
        <w:tc>
          <w:tcPr>
            <w:tcW w:w="259"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Times New Roman" w:eastAsia="Times New Roman" w:hAnsi="Times New Roman" w:cs="Times New Roman"/>
                <w:b/>
                <w:bCs/>
                <w:color w:val="000000"/>
                <w:sz w:val="20"/>
                <w:szCs w:val="20"/>
              </w:rPr>
            </w:pPr>
            <w:r w:rsidRPr="00B61B29">
              <w:rPr>
                <w:rFonts w:ascii="Times New Roman" w:eastAsia="Times New Roman" w:hAnsi="Times New Roman" w:cs="Times New Roman"/>
                <w:b/>
                <w:bCs/>
                <w:color w:val="000000"/>
                <w:spacing w:val="647"/>
                <w:sz w:val="20"/>
                <w:szCs w:val="20"/>
              </w:rPr>
              <w:t>1</w:t>
            </w:r>
            <w:r w:rsidRPr="00B61B29">
              <w:rPr>
                <w:rFonts w:ascii="Times New Roman" w:eastAsia="Times New Roman" w:hAnsi="Times New Roman" w:cs="Times New Roman"/>
                <w:b/>
                <w:bCs/>
                <w:color w:val="000000"/>
                <w:spacing w:val="1"/>
                <w:sz w:val="20"/>
                <w:szCs w:val="20"/>
              </w:rPr>
              <w:t>9</w:t>
            </w:r>
          </w:p>
        </w:tc>
      </w:tr>
      <w:tr w:rsidR="00B61B29" w:rsidRPr="00B61B29" w:rsidTr="007961BB">
        <w:trPr>
          <w:trHeight w:val="390"/>
        </w:trPr>
        <w:tc>
          <w:tcPr>
            <w:tcW w:w="312" w:type="pct"/>
            <w:vMerge w:val="restart"/>
            <w:tcBorders>
              <w:top w:val="single" w:sz="4" w:space="0" w:color="auto"/>
              <w:left w:val="single" w:sz="4" w:space="0" w:color="auto"/>
              <w:bottom w:val="nil"/>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Times New Roman" w:eastAsia="Times New Roman" w:hAnsi="Times New Roman" w:cs="Times New Roman"/>
                <w:b/>
                <w:bCs/>
                <w:color w:val="000000"/>
                <w:sz w:val="20"/>
                <w:szCs w:val="20"/>
              </w:rPr>
            </w:pPr>
            <w:r w:rsidRPr="00AA66A8">
              <w:rPr>
                <w:rFonts w:ascii="Times New Roman" w:eastAsia="Times New Roman" w:hAnsi="Times New Roman" w:cs="Times New Roman"/>
                <w:b/>
                <w:bCs/>
                <w:color w:val="000000"/>
                <w:spacing w:val="29"/>
                <w:sz w:val="20"/>
                <w:szCs w:val="20"/>
              </w:rPr>
              <w:t>Activitie</w:t>
            </w:r>
            <w:r w:rsidRPr="00AA66A8">
              <w:rPr>
                <w:rFonts w:ascii="Times New Roman" w:eastAsia="Times New Roman" w:hAnsi="Times New Roman" w:cs="Times New Roman"/>
                <w:b/>
                <w:bCs/>
                <w:color w:val="000000"/>
                <w:spacing w:val="9"/>
                <w:sz w:val="20"/>
                <w:szCs w:val="20"/>
              </w:rPr>
              <w:t>s</w:t>
            </w:r>
          </w:p>
        </w:tc>
        <w:tc>
          <w:tcPr>
            <w:tcW w:w="244"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rPr>
                <w:rFonts w:ascii="Times New Roman" w:eastAsia="Times New Roman" w:hAnsi="Times New Roman" w:cs="Times New Roman"/>
                <w:b/>
                <w:bCs/>
                <w:color w:val="000000"/>
                <w:sz w:val="20"/>
                <w:szCs w:val="20"/>
              </w:rPr>
            </w:pPr>
            <w:r w:rsidRPr="00B61B29">
              <w:rPr>
                <w:rFonts w:ascii="Times New Roman" w:eastAsia="Times New Roman" w:hAnsi="Times New Roman" w:cs="Times New Roman"/>
                <w:b/>
                <w:bCs/>
                <w:color w:val="000000"/>
                <w:sz w:val="20"/>
                <w:szCs w:val="20"/>
              </w:rPr>
              <w:t>Non-ICT</w:t>
            </w:r>
          </w:p>
        </w:tc>
        <w:tc>
          <w:tcPr>
            <w:tcW w:w="89"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Times New Roman" w:eastAsia="Times New Roman" w:hAnsi="Times New Roman" w:cs="Times New Roman"/>
                <w:b/>
                <w:bCs/>
                <w:color w:val="000000"/>
                <w:sz w:val="20"/>
                <w:szCs w:val="20"/>
              </w:rPr>
            </w:pPr>
            <w:r w:rsidRPr="007961BB">
              <w:rPr>
                <w:rFonts w:ascii="Times New Roman" w:eastAsia="Times New Roman" w:hAnsi="Times New Roman" w:cs="Times New Roman"/>
                <w:b/>
                <w:bCs/>
                <w:color w:val="000000"/>
                <w:sz w:val="20"/>
                <w:szCs w:val="20"/>
              </w:rPr>
              <w:t>1</w:t>
            </w:r>
          </w:p>
        </w:tc>
        <w:tc>
          <w:tcPr>
            <w:tcW w:w="259"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15"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59"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B61B29">
              <w:rPr>
                <w:rFonts w:ascii="Calibri" w:eastAsia="Times New Roman" w:hAnsi="Calibri" w:cs="Times New Roman"/>
                <w:w w:val="72"/>
                <w:sz w:val="20"/>
                <w:szCs w:val="20"/>
              </w:rPr>
              <w:t>1,145,979,79</w:t>
            </w:r>
            <w:r w:rsidRPr="00B61B29">
              <w:rPr>
                <w:rFonts w:ascii="Calibri" w:eastAsia="Times New Roman" w:hAnsi="Calibri" w:cs="Times New Roman"/>
                <w:spacing w:val="10"/>
                <w:w w:val="72"/>
                <w:sz w:val="20"/>
                <w:szCs w:val="20"/>
              </w:rPr>
              <w:t>0</w:t>
            </w:r>
          </w:p>
        </w:tc>
        <w:tc>
          <w:tcPr>
            <w:tcW w:w="233"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xml:space="preserve"> </w:t>
            </w:r>
          </w:p>
        </w:tc>
        <w:tc>
          <w:tcPr>
            <w:tcW w:w="233"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15"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44"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15"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15"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197"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197"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15"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59"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B61B29">
              <w:rPr>
                <w:rFonts w:ascii="Calibri" w:eastAsia="Times New Roman" w:hAnsi="Calibri" w:cs="Times New Roman"/>
                <w:w w:val="72"/>
                <w:sz w:val="20"/>
                <w:szCs w:val="20"/>
              </w:rPr>
              <w:t>1,145,979,79</w:t>
            </w:r>
            <w:r w:rsidRPr="00B61B29">
              <w:rPr>
                <w:rFonts w:ascii="Calibri" w:eastAsia="Times New Roman" w:hAnsi="Calibri" w:cs="Times New Roman"/>
                <w:spacing w:val="10"/>
                <w:w w:val="72"/>
                <w:sz w:val="20"/>
                <w:szCs w:val="20"/>
              </w:rPr>
              <w:t>0</w:t>
            </w:r>
          </w:p>
        </w:tc>
      </w:tr>
      <w:tr w:rsidR="00B61B29" w:rsidRPr="00B61B29" w:rsidTr="007961BB">
        <w:trPr>
          <w:trHeight w:val="390"/>
        </w:trPr>
        <w:tc>
          <w:tcPr>
            <w:tcW w:w="312" w:type="pct"/>
            <w:vMerge/>
            <w:tcBorders>
              <w:top w:val="single" w:sz="4" w:space="0" w:color="auto"/>
              <w:left w:val="single" w:sz="4" w:space="0" w:color="auto"/>
              <w:bottom w:val="nil"/>
              <w:right w:val="single" w:sz="4" w:space="0" w:color="auto"/>
            </w:tcBorders>
            <w:shd w:val="clear" w:color="auto" w:fill="auto"/>
            <w:tcFitText/>
            <w:vAlign w:val="center"/>
            <w:hideMark/>
          </w:tcPr>
          <w:p w:rsidR="00B61B29" w:rsidRPr="00B61B29" w:rsidRDefault="00B61B29" w:rsidP="00B61B29">
            <w:pPr>
              <w:spacing w:after="0" w:line="240" w:lineRule="auto"/>
              <w:rPr>
                <w:rFonts w:ascii="Times New Roman" w:eastAsia="Times New Roman" w:hAnsi="Times New Roman" w:cs="Times New Roman"/>
                <w:b/>
                <w:bCs/>
                <w:color w:val="000000"/>
                <w:sz w:val="20"/>
                <w:szCs w:val="20"/>
              </w:rPr>
            </w:pPr>
          </w:p>
        </w:tc>
        <w:tc>
          <w:tcPr>
            <w:tcW w:w="244"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rPr>
                <w:rFonts w:ascii="Times New Roman" w:eastAsia="Times New Roman" w:hAnsi="Times New Roman" w:cs="Times New Roman"/>
                <w:b/>
                <w:bCs/>
                <w:color w:val="000000"/>
                <w:sz w:val="20"/>
                <w:szCs w:val="20"/>
              </w:rPr>
            </w:pPr>
            <w:r w:rsidRPr="00B61B29">
              <w:rPr>
                <w:rFonts w:ascii="Times New Roman" w:eastAsia="Times New Roman" w:hAnsi="Times New Roman" w:cs="Times New Roman"/>
                <w:b/>
                <w:bCs/>
                <w:color w:val="000000"/>
                <w:spacing w:val="213"/>
                <w:sz w:val="20"/>
                <w:szCs w:val="20"/>
              </w:rPr>
              <w:t>IC</w:t>
            </w:r>
            <w:r w:rsidRPr="00B61B29">
              <w:rPr>
                <w:rFonts w:ascii="Times New Roman" w:eastAsia="Times New Roman" w:hAnsi="Times New Roman" w:cs="Times New Roman"/>
                <w:b/>
                <w:bCs/>
                <w:color w:val="000000"/>
                <w:spacing w:val="2"/>
                <w:sz w:val="20"/>
                <w:szCs w:val="20"/>
              </w:rPr>
              <w:t>T</w:t>
            </w:r>
          </w:p>
        </w:tc>
        <w:tc>
          <w:tcPr>
            <w:tcW w:w="89"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Times New Roman" w:eastAsia="Times New Roman" w:hAnsi="Times New Roman" w:cs="Times New Roman"/>
                <w:b/>
                <w:bCs/>
                <w:color w:val="000000"/>
                <w:sz w:val="20"/>
                <w:szCs w:val="20"/>
              </w:rPr>
            </w:pPr>
            <w:r w:rsidRPr="007961BB">
              <w:rPr>
                <w:rFonts w:ascii="Times New Roman" w:eastAsia="Times New Roman" w:hAnsi="Times New Roman" w:cs="Times New Roman"/>
                <w:b/>
                <w:bCs/>
                <w:color w:val="000000"/>
                <w:sz w:val="20"/>
                <w:szCs w:val="20"/>
              </w:rPr>
              <w:t>2</w:t>
            </w:r>
          </w:p>
        </w:tc>
        <w:tc>
          <w:tcPr>
            <w:tcW w:w="259"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15"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59" w:type="pct"/>
            <w:tcBorders>
              <w:top w:val="nil"/>
              <w:left w:val="nil"/>
              <w:bottom w:val="nil"/>
              <w:right w:val="nil"/>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p>
        </w:tc>
        <w:tc>
          <w:tcPr>
            <w:tcW w:w="233" w:type="pct"/>
            <w:tcBorders>
              <w:top w:val="nil"/>
              <w:left w:val="single" w:sz="4" w:space="0" w:color="auto"/>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B61B29">
              <w:rPr>
                <w:rFonts w:ascii="Calibri" w:eastAsia="Times New Roman" w:hAnsi="Calibri" w:cs="Times New Roman"/>
                <w:w w:val="80"/>
                <w:sz w:val="20"/>
                <w:szCs w:val="20"/>
              </w:rPr>
              <w:t>44,024,38</w:t>
            </w:r>
            <w:r w:rsidRPr="00B61B29">
              <w:rPr>
                <w:rFonts w:ascii="Calibri" w:eastAsia="Times New Roman" w:hAnsi="Calibri" w:cs="Times New Roman"/>
                <w:spacing w:val="7"/>
                <w:w w:val="80"/>
                <w:sz w:val="20"/>
                <w:szCs w:val="20"/>
              </w:rPr>
              <w:t>6</w:t>
            </w:r>
          </w:p>
        </w:tc>
        <w:tc>
          <w:tcPr>
            <w:tcW w:w="233"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15"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44"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15"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15"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197"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197"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15"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59"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B61B29">
              <w:rPr>
                <w:rFonts w:ascii="Calibri" w:eastAsia="Times New Roman" w:hAnsi="Calibri" w:cs="Times New Roman"/>
                <w:w w:val="93"/>
                <w:sz w:val="20"/>
                <w:szCs w:val="20"/>
              </w:rPr>
              <w:t>44,024,38</w:t>
            </w:r>
            <w:r w:rsidRPr="00B61B29">
              <w:rPr>
                <w:rFonts w:ascii="Calibri" w:eastAsia="Times New Roman" w:hAnsi="Calibri" w:cs="Times New Roman"/>
                <w:spacing w:val="1"/>
                <w:w w:val="93"/>
                <w:sz w:val="20"/>
                <w:szCs w:val="20"/>
              </w:rPr>
              <w:t>6</w:t>
            </w:r>
          </w:p>
        </w:tc>
      </w:tr>
      <w:tr w:rsidR="00B61B29" w:rsidRPr="00B61B29" w:rsidTr="007961BB">
        <w:trPr>
          <w:trHeight w:val="390"/>
        </w:trPr>
        <w:tc>
          <w:tcPr>
            <w:tcW w:w="312" w:type="pct"/>
            <w:vMerge w:val="restart"/>
            <w:tcBorders>
              <w:top w:val="single" w:sz="4" w:space="0" w:color="auto"/>
              <w:left w:val="single" w:sz="4" w:space="0" w:color="auto"/>
              <w:bottom w:val="single" w:sz="4" w:space="0" w:color="000000"/>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Times New Roman" w:eastAsia="Times New Roman" w:hAnsi="Times New Roman" w:cs="Times New Roman"/>
                <w:b/>
                <w:bCs/>
                <w:color w:val="000000"/>
                <w:sz w:val="20"/>
                <w:szCs w:val="20"/>
              </w:rPr>
            </w:pPr>
            <w:r w:rsidRPr="00B61B29">
              <w:rPr>
                <w:rFonts w:ascii="Times New Roman" w:eastAsia="Times New Roman" w:hAnsi="Times New Roman" w:cs="Times New Roman"/>
                <w:b/>
                <w:bCs/>
                <w:color w:val="000000"/>
                <w:w w:val="94"/>
                <w:sz w:val="20"/>
                <w:szCs w:val="20"/>
              </w:rPr>
              <w:t>Commoditie</w:t>
            </w:r>
            <w:r w:rsidRPr="00B61B29">
              <w:rPr>
                <w:rFonts w:ascii="Times New Roman" w:eastAsia="Times New Roman" w:hAnsi="Times New Roman" w:cs="Times New Roman"/>
                <w:b/>
                <w:bCs/>
                <w:color w:val="000000"/>
                <w:spacing w:val="4"/>
                <w:w w:val="94"/>
                <w:sz w:val="20"/>
                <w:szCs w:val="20"/>
              </w:rPr>
              <w:t>s</w:t>
            </w:r>
          </w:p>
        </w:tc>
        <w:tc>
          <w:tcPr>
            <w:tcW w:w="244"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rPr>
                <w:rFonts w:ascii="Times New Roman" w:eastAsia="Times New Roman" w:hAnsi="Times New Roman" w:cs="Times New Roman"/>
                <w:b/>
                <w:bCs/>
                <w:color w:val="000000"/>
                <w:sz w:val="20"/>
                <w:szCs w:val="20"/>
              </w:rPr>
            </w:pPr>
            <w:r w:rsidRPr="00B61B29">
              <w:rPr>
                <w:rFonts w:ascii="Times New Roman" w:eastAsia="Times New Roman" w:hAnsi="Times New Roman" w:cs="Times New Roman"/>
                <w:b/>
                <w:bCs/>
                <w:color w:val="000000"/>
                <w:sz w:val="20"/>
                <w:szCs w:val="20"/>
              </w:rPr>
              <w:t>Non-ICT</w:t>
            </w:r>
          </w:p>
        </w:tc>
        <w:tc>
          <w:tcPr>
            <w:tcW w:w="89"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Times New Roman" w:eastAsia="Times New Roman" w:hAnsi="Times New Roman" w:cs="Times New Roman"/>
                <w:b/>
                <w:bCs/>
                <w:color w:val="000000"/>
                <w:sz w:val="20"/>
                <w:szCs w:val="20"/>
              </w:rPr>
            </w:pPr>
            <w:r w:rsidRPr="007961BB">
              <w:rPr>
                <w:rFonts w:ascii="Times New Roman" w:eastAsia="Times New Roman" w:hAnsi="Times New Roman" w:cs="Times New Roman"/>
                <w:b/>
                <w:bCs/>
                <w:color w:val="000000"/>
                <w:sz w:val="20"/>
                <w:szCs w:val="20"/>
              </w:rPr>
              <w:t>3</w:t>
            </w:r>
          </w:p>
        </w:tc>
        <w:tc>
          <w:tcPr>
            <w:tcW w:w="259"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B61B29">
              <w:rPr>
                <w:rFonts w:ascii="Calibri" w:eastAsia="Times New Roman" w:hAnsi="Calibri" w:cs="Times New Roman"/>
                <w:w w:val="83"/>
                <w:sz w:val="20"/>
                <w:szCs w:val="20"/>
              </w:rPr>
              <w:t>396,566,38</w:t>
            </w:r>
            <w:r w:rsidRPr="00B61B29">
              <w:rPr>
                <w:rFonts w:ascii="Calibri" w:eastAsia="Times New Roman" w:hAnsi="Calibri" w:cs="Times New Roman"/>
                <w:spacing w:val="8"/>
                <w:w w:val="83"/>
                <w:sz w:val="20"/>
                <w:szCs w:val="20"/>
              </w:rPr>
              <w:t>5</w:t>
            </w:r>
          </w:p>
        </w:tc>
        <w:tc>
          <w:tcPr>
            <w:tcW w:w="215"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B61B29">
              <w:rPr>
                <w:rFonts w:ascii="Calibri" w:eastAsia="Times New Roman" w:hAnsi="Calibri" w:cs="Times New Roman"/>
                <w:w w:val="72"/>
                <w:sz w:val="20"/>
                <w:szCs w:val="20"/>
              </w:rPr>
              <w:t>11,499,88</w:t>
            </w:r>
            <w:r w:rsidRPr="00B61B29">
              <w:rPr>
                <w:rFonts w:ascii="Calibri" w:eastAsia="Times New Roman" w:hAnsi="Calibri" w:cs="Times New Roman"/>
                <w:spacing w:val="4"/>
                <w:w w:val="72"/>
                <w:sz w:val="20"/>
                <w:szCs w:val="20"/>
              </w:rPr>
              <w:t>7</w:t>
            </w:r>
          </w:p>
        </w:tc>
        <w:tc>
          <w:tcPr>
            <w:tcW w:w="259" w:type="pct"/>
            <w:tcBorders>
              <w:top w:val="single" w:sz="4" w:space="0" w:color="auto"/>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B61B29">
              <w:rPr>
                <w:rFonts w:ascii="Calibri" w:eastAsia="Times New Roman" w:hAnsi="Calibri" w:cs="Times New Roman"/>
                <w:w w:val="72"/>
                <w:sz w:val="20"/>
                <w:szCs w:val="20"/>
              </w:rPr>
              <w:t>454,495,00</w:t>
            </w:r>
            <w:r w:rsidRPr="00B61B29">
              <w:rPr>
                <w:rFonts w:ascii="Calibri" w:eastAsia="Times New Roman" w:hAnsi="Calibri" w:cs="Times New Roman"/>
                <w:spacing w:val="7"/>
                <w:w w:val="72"/>
                <w:sz w:val="20"/>
                <w:szCs w:val="20"/>
              </w:rPr>
              <w:t>0</w:t>
            </w:r>
          </w:p>
        </w:tc>
        <w:tc>
          <w:tcPr>
            <w:tcW w:w="233"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15"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44"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B61B29">
              <w:rPr>
                <w:rFonts w:ascii="Calibri" w:eastAsia="Times New Roman" w:hAnsi="Calibri" w:cs="Times New Roman"/>
                <w:w w:val="86"/>
                <w:sz w:val="20"/>
                <w:szCs w:val="20"/>
              </w:rPr>
              <w:t>83,500,00</w:t>
            </w:r>
            <w:r w:rsidRPr="00B61B29">
              <w:rPr>
                <w:rFonts w:ascii="Calibri" w:eastAsia="Times New Roman" w:hAnsi="Calibri" w:cs="Times New Roman"/>
                <w:spacing w:val="1"/>
                <w:w w:val="86"/>
                <w:sz w:val="20"/>
                <w:szCs w:val="20"/>
              </w:rPr>
              <w:t>0</w:t>
            </w:r>
          </w:p>
        </w:tc>
        <w:tc>
          <w:tcPr>
            <w:tcW w:w="215"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15"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197"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197"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B61B29">
              <w:rPr>
                <w:rFonts w:ascii="Calibri" w:eastAsia="Times New Roman" w:hAnsi="Calibri" w:cs="Times New Roman"/>
                <w:w w:val="72"/>
                <w:sz w:val="20"/>
                <w:szCs w:val="20"/>
              </w:rPr>
              <w:t>4,455,00</w:t>
            </w:r>
            <w:r w:rsidRPr="00B61B29">
              <w:rPr>
                <w:rFonts w:ascii="Calibri" w:eastAsia="Times New Roman" w:hAnsi="Calibri" w:cs="Times New Roman"/>
                <w:spacing w:val="1"/>
                <w:w w:val="72"/>
                <w:sz w:val="20"/>
                <w:szCs w:val="20"/>
              </w:rPr>
              <w:t>0</w:t>
            </w:r>
          </w:p>
        </w:tc>
        <w:tc>
          <w:tcPr>
            <w:tcW w:w="233"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B61B29">
              <w:rPr>
                <w:rFonts w:ascii="Calibri" w:eastAsia="Times New Roman" w:hAnsi="Calibri" w:cs="Times New Roman"/>
                <w:w w:val="72"/>
                <w:sz w:val="20"/>
                <w:szCs w:val="20"/>
              </w:rPr>
              <w:t>145,445,18</w:t>
            </w:r>
            <w:r w:rsidRPr="00B61B29">
              <w:rPr>
                <w:rFonts w:ascii="Calibri" w:eastAsia="Times New Roman" w:hAnsi="Calibri" w:cs="Times New Roman"/>
                <w:spacing w:val="7"/>
                <w:w w:val="72"/>
                <w:sz w:val="20"/>
                <w:szCs w:val="20"/>
              </w:rPr>
              <w:t>4</w:t>
            </w:r>
          </w:p>
        </w:tc>
        <w:tc>
          <w:tcPr>
            <w:tcW w:w="233"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B61B29">
              <w:rPr>
                <w:rFonts w:ascii="Calibri" w:eastAsia="Times New Roman" w:hAnsi="Calibri" w:cs="Times New Roman"/>
                <w:w w:val="72"/>
                <w:sz w:val="20"/>
                <w:szCs w:val="20"/>
              </w:rPr>
              <w:t>223,550,00</w:t>
            </w:r>
            <w:r w:rsidRPr="00B61B29">
              <w:rPr>
                <w:rFonts w:ascii="Calibri" w:eastAsia="Times New Roman" w:hAnsi="Calibri" w:cs="Times New Roman"/>
                <w:spacing w:val="7"/>
                <w:w w:val="72"/>
                <w:sz w:val="20"/>
                <w:szCs w:val="20"/>
              </w:rPr>
              <w:t>0</w:t>
            </w:r>
          </w:p>
        </w:tc>
        <w:tc>
          <w:tcPr>
            <w:tcW w:w="215"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59"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B61B29">
              <w:rPr>
                <w:rFonts w:ascii="Calibri" w:eastAsia="Times New Roman" w:hAnsi="Calibri" w:cs="Times New Roman"/>
                <w:w w:val="72"/>
                <w:sz w:val="20"/>
                <w:szCs w:val="20"/>
              </w:rPr>
              <w:t>1,319,511,45</w:t>
            </w:r>
            <w:r w:rsidRPr="00B61B29">
              <w:rPr>
                <w:rFonts w:ascii="Calibri" w:eastAsia="Times New Roman" w:hAnsi="Calibri" w:cs="Times New Roman"/>
                <w:spacing w:val="10"/>
                <w:w w:val="72"/>
                <w:sz w:val="20"/>
                <w:szCs w:val="20"/>
              </w:rPr>
              <w:t>7</w:t>
            </w:r>
          </w:p>
        </w:tc>
      </w:tr>
      <w:tr w:rsidR="00B61B29" w:rsidRPr="00B61B29" w:rsidTr="007961BB">
        <w:trPr>
          <w:trHeight w:val="390"/>
        </w:trPr>
        <w:tc>
          <w:tcPr>
            <w:tcW w:w="312" w:type="pct"/>
            <w:vMerge/>
            <w:tcBorders>
              <w:top w:val="single" w:sz="4" w:space="0" w:color="auto"/>
              <w:left w:val="single" w:sz="4" w:space="0" w:color="auto"/>
              <w:bottom w:val="single" w:sz="4" w:space="0" w:color="000000"/>
              <w:right w:val="single" w:sz="4" w:space="0" w:color="auto"/>
            </w:tcBorders>
            <w:shd w:val="clear" w:color="auto" w:fill="auto"/>
            <w:tcFitText/>
            <w:vAlign w:val="center"/>
            <w:hideMark/>
          </w:tcPr>
          <w:p w:rsidR="00B61B29" w:rsidRPr="00B61B29" w:rsidRDefault="00B61B29" w:rsidP="00B61B29">
            <w:pPr>
              <w:spacing w:after="0" w:line="240" w:lineRule="auto"/>
              <w:rPr>
                <w:rFonts w:ascii="Times New Roman" w:eastAsia="Times New Roman" w:hAnsi="Times New Roman" w:cs="Times New Roman"/>
                <w:b/>
                <w:bCs/>
                <w:color w:val="000000"/>
                <w:sz w:val="20"/>
                <w:szCs w:val="20"/>
              </w:rPr>
            </w:pPr>
          </w:p>
        </w:tc>
        <w:tc>
          <w:tcPr>
            <w:tcW w:w="244"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rPr>
                <w:rFonts w:ascii="Times New Roman" w:eastAsia="Times New Roman" w:hAnsi="Times New Roman" w:cs="Times New Roman"/>
                <w:b/>
                <w:bCs/>
                <w:color w:val="000000"/>
                <w:sz w:val="20"/>
                <w:szCs w:val="20"/>
              </w:rPr>
            </w:pPr>
            <w:r w:rsidRPr="00B61B29">
              <w:rPr>
                <w:rFonts w:ascii="Times New Roman" w:eastAsia="Times New Roman" w:hAnsi="Times New Roman" w:cs="Times New Roman"/>
                <w:b/>
                <w:bCs/>
                <w:color w:val="000000"/>
                <w:spacing w:val="213"/>
                <w:sz w:val="20"/>
                <w:szCs w:val="20"/>
              </w:rPr>
              <w:t>IC</w:t>
            </w:r>
            <w:r w:rsidRPr="00B61B29">
              <w:rPr>
                <w:rFonts w:ascii="Times New Roman" w:eastAsia="Times New Roman" w:hAnsi="Times New Roman" w:cs="Times New Roman"/>
                <w:b/>
                <w:bCs/>
                <w:color w:val="000000"/>
                <w:spacing w:val="2"/>
                <w:sz w:val="20"/>
                <w:szCs w:val="20"/>
              </w:rPr>
              <w:t>T</w:t>
            </w:r>
          </w:p>
        </w:tc>
        <w:tc>
          <w:tcPr>
            <w:tcW w:w="89"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Times New Roman" w:eastAsia="Times New Roman" w:hAnsi="Times New Roman" w:cs="Times New Roman"/>
                <w:b/>
                <w:bCs/>
                <w:color w:val="000000"/>
                <w:sz w:val="20"/>
                <w:szCs w:val="20"/>
              </w:rPr>
            </w:pPr>
            <w:r w:rsidRPr="007961BB">
              <w:rPr>
                <w:rFonts w:ascii="Times New Roman" w:eastAsia="Times New Roman" w:hAnsi="Times New Roman" w:cs="Times New Roman"/>
                <w:b/>
                <w:bCs/>
                <w:color w:val="000000"/>
                <w:sz w:val="20"/>
                <w:szCs w:val="20"/>
              </w:rPr>
              <w:t>4</w:t>
            </w:r>
          </w:p>
        </w:tc>
        <w:tc>
          <w:tcPr>
            <w:tcW w:w="259"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B61B29">
              <w:rPr>
                <w:rFonts w:ascii="Calibri" w:eastAsia="Times New Roman" w:hAnsi="Calibri" w:cs="Times New Roman"/>
                <w:w w:val="93"/>
                <w:sz w:val="20"/>
                <w:szCs w:val="20"/>
              </w:rPr>
              <w:t>44,062,93</w:t>
            </w:r>
            <w:r w:rsidRPr="00B61B29">
              <w:rPr>
                <w:rFonts w:ascii="Calibri" w:eastAsia="Times New Roman" w:hAnsi="Calibri" w:cs="Times New Roman"/>
                <w:spacing w:val="1"/>
                <w:w w:val="93"/>
                <w:sz w:val="20"/>
                <w:szCs w:val="20"/>
              </w:rPr>
              <w:t>2</w:t>
            </w:r>
          </w:p>
        </w:tc>
        <w:tc>
          <w:tcPr>
            <w:tcW w:w="215"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B61B29">
              <w:rPr>
                <w:rFonts w:ascii="Calibri" w:eastAsia="Times New Roman" w:hAnsi="Calibri" w:cs="Times New Roman"/>
                <w:w w:val="81"/>
                <w:sz w:val="20"/>
                <w:szCs w:val="20"/>
              </w:rPr>
              <w:t>2,874,97</w:t>
            </w:r>
            <w:r w:rsidRPr="00B61B29">
              <w:rPr>
                <w:rFonts w:ascii="Calibri" w:eastAsia="Times New Roman" w:hAnsi="Calibri" w:cs="Times New Roman"/>
                <w:spacing w:val="4"/>
                <w:w w:val="81"/>
                <w:sz w:val="20"/>
                <w:szCs w:val="20"/>
              </w:rPr>
              <w:t>2</w:t>
            </w:r>
          </w:p>
        </w:tc>
        <w:tc>
          <w:tcPr>
            <w:tcW w:w="259"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7961BB">
              <w:rPr>
                <w:rFonts w:ascii="Calibri" w:eastAsia="Times New Roman" w:hAnsi="Calibri" w:cs="Times New Roman"/>
                <w:w w:val="80"/>
                <w:sz w:val="20"/>
                <w:szCs w:val="20"/>
              </w:rPr>
              <w:t>80,205,000</w:t>
            </w:r>
          </w:p>
        </w:tc>
        <w:tc>
          <w:tcPr>
            <w:tcW w:w="233"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15"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44"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B61B29">
              <w:rPr>
                <w:rFonts w:ascii="Calibri" w:eastAsia="Times New Roman" w:hAnsi="Calibri" w:cs="Times New Roman"/>
                <w:spacing w:val="20"/>
                <w:sz w:val="20"/>
                <w:szCs w:val="20"/>
              </w:rPr>
              <w:t>900,00</w:t>
            </w:r>
            <w:r w:rsidRPr="00B61B29">
              <w:rPr>
                <w:rFonts w:ascii="Calibri" w:eastAsia="Times New Roman" w:hAnsi="Calibri" w:cs="Times New Roman"/>
                <w:spacing w:val="6"/>
                <w:sz w:val="20"/>
                <w:szCs w:val="20"/>
              </w:rPr>
              <w:t>0</w:t>
            </w:r>
          </w:p>
        </w:tc>
        <w:tc>
          <w:tcPr>
            <w:tcW w:w="215"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15"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197"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197"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B61B29">
              <w:rPr>
                <w:rFonts w:ascii="Calibri" w:eastAsia="Times New Roman" w:hAnsi="Calibri" w:cs="Times New Roman"/>
                <w:spacing w:val="5"/>
                <w:sz w:val="20"/>
                <w:szCs w:val="20"/>
              </w:rPr>
              <w:t>45,00</w:t>
            </w:r>
            <w:r w:rsidRPr="00B61B29">
              <w:rPr>
                <w:rFonts w:ascii="Calibri" w:eastAsia="Times New Roman" w:hAnsi="Calibri" w:cs="Times New Roman"/>
                <w:spacing w:val="3"/>
                <w:sz w:val="20"/>
                <w:szCs w:val="20"/>
              </w:rPr>
              <w:t>0</w:t>
            </w:r>
          </w:p>
        </w:tc>
        <w:tc>
          <w:tcPr>
            <w:tcW w:w="233"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B61B29">
              <w:rPr>
                <w:rFonts w:ascii="Calibri" w:eastAsia="Times New Roman" w:hAnsi="Calibri" w:cs="Times New Roman"/>
                <w:w w:val="90"/>
                <w:sz w:val="20"/>
                <w:szCs w:val="20"/>
              </w:rPr>
              <w:t>9,854,81</w:t>
            </w:r>
            <w:r w:rsidRPr="00B61B29">
              <w:rPr>
                <w:rFonts w:ascii="Calibri" w:eastAsia="Times New Roman" w:hAnsi="Calibri" w:cs="Times New Roman"/>
                <w:spacing w:val="8"/>
                <w:w w:val="90"/>
                <w:sz w:val="20"/>
                <w:szCs w:val="20"/>
              </w:rPr>
              <w:t>6</w:t>
            </w:r>
          </w:p>
        </w:tc>
        <w:tc>
          <w:tcPr>
            <w:tcW w:w="233"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B61B29">
              <w:rPr>
                <w:rFonts w:ascii="Calibri" w:eastAsia="Times New Roman" w:hAnsi="Calibri" w:cs="Times New Roman"/>
                <w:w w:val="90"/>
                <w:sz w:val="20"/>
                <w:szCs w:val="20"/>
              </w:rPr>
              <w:t>1,750,00</w:t>
            </w:r>
            <w:r w:rsidRPr="00B61B29">
              <w:rPr>
                <w:rFonts w:ascii="Calibri" w:eastAsia="Times New Roman" w:hAnsi="Calibri" w:cs="Times New Roman"/>
                <w:spacing w:val="8"/>
                <w:w w:val="90"/>
                <w:sz w:val="20"/>
                <w:szCs w:val="20"/>
              </w:rPr>
              <w:t>0</w:t>
            </w:r>
          </w:p>
        </w:tc>
        <w:tc>
          <w:tcPr>
            <w:tcW w:w="215"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59"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B61B29">
              <w:rPr>
                <w:rFonts w:ascii="Calibri" w:eastAsia="Times New Roman" w:hAnsi="Calibri" w:cs="Times New Roman"/>
                <w:w w:val="83"/>
                <w:sz w:val="20"/>
                <w:szCs w:val="20"/>
              </w:rPr>
              <w:t>139,692,71</w:t>
            </w:r>
            <w:r w:rsidRPr="00B61B29">
              <w:rPr>
                <w:rFonts w:ascii="Calibri" w:eastAsia="Times New Roman" w:hAnsi="Calibri" w:cs="Times New Roman"/>
                <w:spacing w:val="8"/>
                <w:w w:val="83"/>
                <w:sz w:val="20"/>
                <w:szCs w:val="20"/>
              </w:rPr>
              <w:t>9</w:t>
            </w:r>
          </w:p>
        </w:tc>
      </w:tr>
      <w:tr w:rsidR="00B61B29" w:rsidRPr="00B61B29" w:rsidTr="007961BB">
        <w:trPr>
          <w:trHeight w:val="390"/>
        </w:trPr>
        <w:tc>
          <w:tcPr>
            <w:tcW w:w="312" w:type="pct"/>
            <w:vMerge w:val="restart"/>
            <w:tcBorders>
              <w:top w:val="nil"/>
              <w:left w:val="single" w:sz="4" w:space="0" w:color="auto"/>
              <w:bottom w:val="single" w:sz="4" w:space="0" w:color="000000"/>
              <w:right w:val="nil"/>
            </w:tcBorders>
            <w:shd w:val="clear" w:color="auto" w:fill="auto"/>
            <w:tcFitText/>
            <w:vAlign w:val="center"/>
            <w:hideMark/>
          </w:tcPr>
          <w:p w:rsidR="00B61B29" w:rsidRPr="00B61B29" w:rsidRDefault="00B61B29" w:rsidP="00B61B29">
            <w:pPr>
              <w:spacing w:after="0" w:line="240" w:lineRule="auto"/>
              <w:jc w:val="center"/>
              <w:rPr>
                <w:rFonts w:ascii="Times New Roman" w:eastAsia="Times New Roman" w:hAnsi="Times New Roman" w:cs="Times New Roman"/>
                <w:b/>
                <w:bCs/>
                <w:color w:val="000000"/>
                <w:sz w:val="20"/>
                <w:szCs w:val="20"/>
              </w:rPr>
            </w:pPr>
            <w:r w:rsidRPr="00B61B29">
              <w:rPr>
                <w:rFonts w:ascii="Times New Roman" w:eastAsia="Times New Roman" w:hAnsi="Times New Roman" w:cs="Times New Roman"/>
                <w:b/>
                <w:bCs/>
                <w:color w:val="000000"/>
                <w:spacing w:val="70"/>
                <w:sz w:val="20"/>
                <w:szCs w:val="20"/>
              </w:rPr>
              <w:t>Factor</w:t>
            </w:r>
            <w:r w:rsidRPr="00B61B29">
              <w:rPr>
                <w:rFonts w:ascii="Times New Roman" w:eastAsia="Times New Roman" w:hAnsi="Times New Roman" w:cs="Times New Roman"/>
                <w:b/>
                <w:bCs/>
                <w:color w:val="000000"/>
                <w:spacing w:val="5"/>
                <w:sz w:val="20"/>
                <w:szCs w:val="20"/>
              </w:rPr>
              <w:t>s</w:t>
            </w:r>
          </w:p>
        </w:tc>
        <w:tc>
          <w:tcPr>
            <w:tcW w:w="244" w:type="pct"/>
            <w:tcBorders>
              <w:top w:val="nil"/>
              <w:left w:val="single" w:sz="4" w:space="0" w:color="auto"/>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rPr>
                <w:rFonts w:ascii="Times New Roman" w:eastAsia="Times New Roman" w:hAnsi="Times New Roman" w:cs="Times New Roman"/>
                <w:b/>
                <w:bCs/>
                <w:color w:val="000000"/>
                <w:sz w:val="20"/>
                <w:szCs w:val="20"/>
              </w:rPr>
            </w:pPr>
            <w:r w:rsidRPr="00B61B29">
              <w:rPr>
                <w:rFonts w:ascii="Times New Roman" w:eastAsia="Times New Roman" w:hAnsi="Times New Roman" w:cs="Times New Roman"/>
                <w:b/>
                <w:bCs/>
                <w:color w:val="000000"/>
                <w:spacing w:val="62"/>
                <w:sz w:val="20"/>
                <w:szCs w:val="20"/>
              </w:rPr>
              <w:t>Labo</w:t>
            </w:r>
            <w:r w:rsidRPr="00B61B29">
              <w:rPr>
                <w:rFonts w:ascii="Times New Roman" w:eastAsia="Times New Roman" w:hAnsi="Times New Roman" w:cs="Times New Roman"/>
                <w:b/>
                <w:bCs/>
                <w:color w:val="000000"/>
                <w:spacing w:val="2"/>
                <w:sz w:val="20"/>
                <w:szCs w:val="20"/>
              </w:rPr>
              <w:t>r</w:t>
            </w:r>
          </w:p>
        </w:tc>
        <w:tc>
          <w:tcPr>
            <w:tcW w:w="89"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Times New Roman" w:eastAsia="Times New Roman" w:hAnsi="Times New Roman" w:cs="Times New Roman"/>
                <w:b/>
                <w:bCs/>
                <w:color w:val="000000"/>
                <w:sz w:val="20"/>
                <w:szCs w:val="20"/>
              </w:rPr>
            </w:pPr>
            <w:r w:rsidRPr="007961BB">
              <w:rPr>
                <w:rFonts w:ascii="Times New Roman" w:eastAsia="Times New Roman" w:hAnsi="Times New Roman" w:cs="Times New Roman"/>
                <w:b/>
                <w:bCs/>
                <w:color w:val="000000"/>
                <w:sz w:val="20"/>
                <w:szCs w:val="20"/>
              </w:rPr>
              <w:t>5</w:t>
            </w:r>
          </w:p>
        </w:tc>
        <w:tc>
          <w:tcPr>
            <w:tcW w:w="259"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B61B29">
              <w:rPr>
                <w:rFonts w:ascii="Calibri" w:eastAsia="Times New Roman" w:hAnsi="Calibri" w:cs="Times New Roman"/>
                <w:w w:val="83"/>
                <w:sz w:val="20"/>
                <w:szCs w:val="20"/>
              </w:rPr>
              <w:t>182,202,79</w:t>
            </w:r>
            <w:r w:rsidRPr="00B61B29">
              <w:rPr>
                <w:rFonts w:ascii="Calibri" w:eastAsia="Times New Roman" w:hAnsi="Calibri" w:cs="Times New Roman"/>
                <w:spacing w:val="8"/>
                <w:w w:val="83"/>
                <w:sz w:val="20"/>
                <w:szCs w:val="20"/>
              </w:rPr>
              <w:t>0</w:t>
            </w:r>
          </w:p>
        </w:tc>
        <w:tc>
          <w:tcPr>
            <w:tcW w:w="215"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B61B29">
              <w:rPr>
                <w:rFonts w:ascii="Calibri" w:eastAsia="Times New Roman" w:hAnsi="Calibri" w:cs="Times New Roman"/>
                <w:w w:val="81"/>
                <w:sz w:val="20"/>
                <w:szCs w:val="20"/>
              </w:rPr>
              <w:t>4,797,21</w:t>
            </w:r>
            <w:r w:rsidRPr="00B61B29">
              <w:rPr>
                <w:rFonts w:ascii="Calibri" w:eastAsia="Times New Roman" w:hAnsi="Calibri" w:cs="Times New Roman"/>
                <w:spacing w:val="4"/>
                <w:w w:val="81"/>
                <w:sz w:val="20"/>
                <w:szCs w:val="20"/>
              </w:rPr>
              <w:t>0</w:t>
            </w:r>
          </w:p>
        </w:tc>
        <w:tc>
          <w:tcPr>
            <w:tcW w:w="259"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15"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44"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15"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15"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197"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197"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B61B29">
              <w:rPr>
                <w:rFonts w:ascii="Calibri" w:eastAsia="Times New Roman" w:hAnsi="Calibri" w:cs="Times New Roman"/>
                <w:w w:val="90"/>
                <w:sz w:val="20"/>
                <w:szCs w:val="20"/>
              </w:rPr>
              <w:t>7,200,00</w:t>
            </w:r>
            <w:r w:rsidRPr="00B61B29">
              <w:rPr>
                <w:rFonts w:ascii="Calibri" w:eastAsia="Times New Roman" w:hAnsi="Calibri" w:cs="Times New Roman"/>
                <w:spacing w:val="8"/>
                <w:w w:val="90"/>
                <w:sz w:val="20"/>
                <w:szCs w:val="20"/>
              </w:rPr>
              <w:t>0</w:t>
            </w:r>
          </w:p>
        </w:tc>
        <w:tc>
          <w:tcPr>
            <w:tcW w:w="215"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59"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B61B29">
              <w:rPr>
                <w:rFonts w:ascii="Calibri" w:eastAsia="Times New Roman" w:hAnsi="Calibri" w:cs="Times New Roman"/>
                <w:w w:val="83"/>
                <w:sz w:val="20"/>
                <w:szCs w:val="20"/>
              </w:rPr>
              <w:t>194,200,00</w:t>
            </w:r>
            <w:r w:rsidRPr="00B61B29">
              <w:rPr>
                <w:rFonts w:ascii="Calibri" w:eastAsia="Times New Roman" w:hAnsi="Calibri" w:cs="Times New Roman"/>
                <w:spacing w:val="8"/>
                <w:w w:val="83"/>
                <w:sz w:val="20"/>
                <w:szCs w:val="20"/>
              </w:rPr>
              <w:t>0</w:t>
            </w:r>
          </w:p>
        </w:tc>
      </w:tr>
      <w:tr w:rsidR="00B61B29" w:rsidRPr="00B61B29" w:rsidTr="007961BB">
        <w:trPr>
          <w:trHeight w:val="390"/>
        </w:trPr>
        <w:tc>
          <w:tcPr>
            <w:tcW w:w="312" w:type="pct"/>
            <w:vMerge/>
            <w:tcBorders>
              <w:top w:val="nil"/>
              <w:left w:val="single" w:sz="4" w:space="0" w:color="auto"/>
              <w:bottom w:val="single" w:sz="4" w:space="0" w:color="000000"/>
              <w:right w:val="nil"/>
            </w:tcBorders>
            <w:shd w:val="clear" w:color="auto" w:fill="auto"/>
            <w:tcFitText/>
            <w:vAlign w:val="center"/>
            <w:hideMark/>
          </w:tcPr>
          <w:p w:rsidR="00B61B29" w:rsidRPr="00B61B29" w:rsidRDefault="00B61B29" w:rsidP="00B61B29">
            <w:pPr>
              <w:spacing w:after="0" w:line="240" w:lineRule="auto"/>
              <w:rPr>
                <w:rFonts w:ascii="Times New Roman" w:eastAsia="Times New Roman" w:hAnsi="Times New Roman" w:cs="Times New Roman"/>
                <w:b/>
                <w:bCs/>
                <w:color w:val="000000"/>
                <w:sz w:val="20"/>
                <w:szCs w:val="20"/>
              </w:rPr>
            </w:pPr>
          </w:p>
        </w:tc>
        <w:tc>
          <w:tcPr>
            <w:tcW w:w="244" w:type="pct"/>
            <w:tcBorders>
              <w:top w:val="nil"/>
              <w:left w:val="single" w:sz="4" w:space="0" w:color="auto"/>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rPr>
                <w:rFonts w:ascii="Times New Roman" w:eastAsia="Times New Roman" w:hAnsi="Times New Roman" w:cs="Times New Roman"/>
                <w:b/>
                <w:bCs/>
                <w:color w:val="000000"/>
                <w:sz w:val="20"/>
                <w:szCs w:val="20"/>
              </w:rPr>
            </w:pPr>
            <w:r w:rsidRPr="00B61B29">
              <w:rPr>
                <w:rFonts w:ascii="Times New Roman" w:eastAsia="Times New Roman" w:hAnsi="Times New Roman" w:cs="Times New Roman"/>
                <w:b/>
                <w:bCs/>
                <w:color w:val="000000"/>
                <w:spacing w:val="24"/>
                <w:sz w:val="20"/>
                <w:szCs w:val="20"/>
              </w:rPr>
              <w:t>Capita</w:t>
            </w:r>
            <w:r w:rsidRPr="00B61B29">
              <w:rPr>
                <w:rFonts w:ascii="Times New Roman" w:eastAsia="Times New Roman" w:hAnsi="Times New Roman" w:cs="Times New Roman"/>
                <w:b/>
                <w:bCs/>
                <w:color w:val="000000"/>
                <w:spacing w:val="6"/>
                <w:sz w:val="20"/>
                <w:szCs w:val="20"/>
              </w:rPr>
              <w:t>l</w:t>
            </w:r>
          </w:p>
        </w:tc>
        <w:tc>
          <w:tcPr>
            <w:tcW w:w="89"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Times New Roman" w:eastAsia="Times New Roman" w:hAnsi="Times New Roman" w:cs="Times New Roman"/>
                <w:b/>
                <w:bCs/>
                <w:color w:val="000000"/>
                <w:sz w:val="20"/>
                <w:szCs w:val="20"/>
              </w:rPr>
            </w:pPr>
            <w:r w:rsidRPr="007961BB">
              <w:rPr>
                <w:rFonts w:ascii="Times New Roman" w:eastAsia="Times New Roman" w:hAnsi="Times New Roman" w:cs="Times New Roman"/>
                <w:b/>
                <w:bCs/>
                <w:color w:val="000000"/>
                <w:sz w:val="20"/>
                <w:szCs w:val="20"/>
              </w:rPr>
              <w:t>6</w:t>
            </w:r>
          </w:p>
        </w:tc>
        <w:tc>
          <w:tcPr>
            <w:tcW w:w="259"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B61B29">
              <w:rPr>
                <w:rFonts w:ascii="Calibri" w:eastAsia="Times New Roman" w:hAnsi="Calibri" w:cs="Times New Roman"/>
                <w:w w:val="83"/>
                <w:sz w:val="20"/>
                <w:szCs w:val="20"/>
              </w:rPr>
              <w:t>523,147,68</w:t>
            </w:r>
            <w:r w:rsidRPr="00B61B29">
              <w:rPr>
                <w:rFonts w:ascii="Calibri" w:eastAsia="Times New Roman" w:hAnsi="Calibri" w:cs="Times New Roman"/>
                <w:spacing w:val="8"/>
                <w:w w:val="83"/>
                <w:sz w:val="20"/>
                <w:szCs w:val="20"/>
              </w:rPr>
              <w:t>3</w:t>
            </w:r>
          </w:p>
        </w:tc>
        <w:tc>
          <w:tcPr>
            <w:tcW w:w="215"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B61B29">
              <w:rPr>
                <w:rFonts w:ascii="Calibri" w:eastAsia="Times New Roman" w:hAnsi="Calibri" w:cs="Times New Roman"/>
                <w:w w:val="72"/>
                <w:sz w:val="20"/>
                <w:szCs w:val="20"/>
              </w:rPr>
              <w:t>24,852,31</w:t>
            </w:r>
            <w:r w:rsidRPr="00B61B29">
              <w:rPr>
                <w:rFonts w:ascii="Calibri" w:eastAsia="Times New Roman" w:hAnsi="Calibri" w:cs="Times New Roman"/>
                <w:spacing w:val="4"/>
                <w:w w:val="72"/>
                <w:sz w:val="20"/>
                <w:szCs w:val="20"/>
              </w:rPr>
              <w:t>7</w:t>
            </w:r>
          </w:p>
        </w:tc>
        <w:tc>
          <w:tcPr>
            <w:tcW w:w="259"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15"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44"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15"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15"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197"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197"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15"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59"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B61B29">
              <w:rPr>
                <w:rFonts w:ascii="Calibri" w:eastAsia="Times New Roman" w:hAnsi="Calibri" w:cs="Times New Roman"/>
                <w:w w:val="83"/>
                <w:sz w:val="20"/>
                <w:szCs w:val="20"/>
              </w:rPr>
              <w:t>548,000,00</w:t>
            </w:r>
            <w:r w:rsidRPr="00B61B29">
              <w:rPr>
                <w:rFonts w:ascii="Calibri" w:eastAsia="Times New Roman" w:hAnsi="Calibri" w:cs="Times New Roman"/>
                <w:spacing w:val="8"/>
                <w:w w:val="83"/>
                <w:sz w:val="20"/>
                <w:szCs w:val="20"/>
              </w:rPr>
              <w:t>0</w:t>
            </w:r>
          </w:p>
        </w:tc>
      </w:tr>
      <w:tr w:rsidR="00B61B29" w:rsidRPr="00B61B29" w:rsidTr="007961BB">
        <w:trPr>
          <w:trHeight w:val="390"/>
        </w:trPr>
        <w:tc>
          <w:tcPr>
            <w:tcW w:w="312" w:type="pct"/>
            <w:vMerge w:val="restart"/>
            <w:tcBorders>
              <w:top w:val="nil"/>
              <w:left w:val="single" w:sz="4" w:space="0" w:color="auto"/>
              <w:bottom w:val="single" w:sz="4" w:space="0" w:color="000000"/>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Times New Roman" w:eastAsia="Times New Roman" w:hAnsi="Times New Roman" w:cs="Times New Roman"/>
                <w:b/>
                <w:bCs/>
                <w:color w:val="000000"/>
                <w:sz w:val="20"/>
                <w:szCs w:val="20"/>
              </w:rPr>
            </w:pPr>
            <w:r w:rsidRPr="00B61B29">
              <w:rPr>
                <w:rFonts w:ascii="Times New Roman" w:eastAsia="Times New Roman" w:hAnsi="Times New Roman" w:cs="Times New Roman"/>
                <w:b/>
                <w:bCs/>
                <w:color w:val="000000"/>
                <w:spacing w:val="8"/>
                <w:sz w:val="20"/>
                <w:szCs w:val="20"/>
              </w:rPr>
              <w:t>Institution</w:t>
            </w:r>
            <w:r w:rsidRPr="00B61B29">
              <w:rPr>
                <w:rFonts w:ascii="Times New Roman" w:eastAsia="Times New Roman" w:hAnsi="Times New Roman" w:cs="Times New Roman"/>
                <w:b/>
                <w:bCs/>
                <w:color w:val="000000"/>
                <w:spacing w:val="3"/>
                <w:sz w:val="20"/>
                <w:szCs w:val="20"/>
              </w:rPr>
              <w:t>s</w:t>
            </w:r>
          </w:p>
        </w:tc>
        <w:tc>
          <w:tcPr>
            <w:tcW w:w="244"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Times New Roman" w:eastAsia="Times New Roman" w:hAnsi="Times New Roman" w:cs="Times New Roman"/>
                <w:b/>
                <w:bCs/>
                <w:color w:val="000000"/>
                <w:sz w:val="20"/>
                <w:szCs w:val="20"/>
              </w:rPr>
            </w:pPr>
            <w:r w:rsidRPr="00B61B29">
              <w:rPr>
                <w:rFonts w:ascii="Times New Roman" w:eastAsia="Times New Roman" w:hAnsi="Times New Roman" w:cs="Times New Roman"/>
                <w:b/>
                <w:bCs/>
                <w:color w:val="000000"/>
                <w:w w:val="79"/>
                <w:sz w:val="20"/>
                <w:szCs w:val="20"/>
              </w:rPr>
              <w:t>Household</w:t>
            </w:r>
            <w:r w:rsidRPr="00B61B29">
              <w:rPr>
                <w:rFonts w:ascii="Times New Roman" w:eastAsia="Times New Roman" w:hAnsi="Times New Roman" w:cs="Times New Roman"/>
                <w:b/>
                <w:bCs/>
                <w:color w:val="000000"/>
                <w:spacing w:val="2"/>
                <w:w w:val="79"/>
                <w:sz w:val="20"/>
                <w:szCs w:val="20"/>
              </w:rPr>
              <w:t>s</w:t>
            </w:r>
          </w:p>
        </w:tc>
        <w:tc>
          <w:tcPr>
            <w:tcW w:w="89"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Times New Roman" w:eastAsia="Times New Roman" w:hAnsi="Times New Roman" w:cs="Times New Roman"/>
                <w:b/>
                <w:bCs/>
                <w:color w:val="000000"/>
                <w:sz w:val="20"/>
                <w:szCs w:val="20"/>
              </w:rPr>
            </w:pPr>
            <w:r w:rsidRPr="007961BB">
              <w:rPr>
                <w:rFonts w:ascii="Times New Roman" w:eastAsia="Times New Roman" w:hAnsi="Times New Roman" w:cs="Times New Roman"/>
                <w:b/>
                <w:bCs/>
                <w:color w:val="000000"/>
                <w:sz w:val="20"/>
                <w:szCs w:val="20"/>
              </w:rPr>
              <w:t>7</w:t>
            </w:r>
          </w:p>
        </w:tc>
        <w:tc>
          <w:tcPr>
            <w:tcW w:w="259"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15"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59"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B61B29">
              <w:rPr>
                <w:rFonts w:ascii="Calibri" w:eastAsia="Times New Roman" w:hAnsi="Calibri" w:cs="Times New Roman"/>
                <w:w w:val="72"/>
                <w:sz w:val="20"/>
                <w:szCs w:val="20"/>
              </w:rPr>
              <w:t>193,200,00</w:t>
            </w:r>
            <w:r w:rsidRPr="00B61B29">
              <w:rPr>
                <w:rFonts w:ascii="Calibri" w:eastAsia="Times New Roman" w:hAnsi="Calibri" w:cs="Times New Roman"/>
                <w:spacing w:val="7"/>
                <w:w w:val="72"/>
                <w:sz w:val="20"/>
                <w:szCs w:val="20"/>
              </w:rPr>
              <w:t>0</w:t>
            </w:r>
          </w:p>
        </w:tc>
        <w:tc>
          <w:tcPr>
            <w:tcW w:w="233"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B61B29">
              <w:rPr>
                <w:rFonts w:ascii="Calibri" w:eastAsia="Times New Roman" w:hAnsi="Calibri" w:cs="Times New Roman"/>
                <w:w w:val="72"/>
                <w:sz w:val="20"/>
                <w:szCs w:val="20"/>
              </w:rPr>
              <w:t>156,800,00</w:t>
            </w:r>
            <w:r w:rsidRPr="00B61B29">
              <w:rPr>
                <w:rFonts w:ascii="Calibri" w:eastAsia="Times New Roman" w:hAnsi="Calibri" w:cs="Times New Roman"/>
                <w:spacing w:val="7"/>
                <w:w w:val="72"/>
                <w:sz w:val="20"/>
                <w:szCs w:val="20"/>
              </w:rPr>
              <w:t>0</w:t>
            </w:r>
          </w:p>
        </w:tc>
        <w:tc>
          <w:tcPr>
            <w:tcW w:w="233"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B61B29">
              <w:rPr>
                <w:rFonts w:ascii="Calibri" w:eastAsia="Times New Roman" w:hAnsi="Calibri" w:cs="Times New Roman"/>
                <w:w w:val="90"/>
                <w:sz w:val="20"/>
                <w:szCs w:val="20"/>
              </w:rPr>
              <w:t>6,214,00</w:t>
            </w:r>
            <w:r w:rsidRPr="00B61B29">
              <w:rPr>
                <w:rFonts w:ascii="Calibri" w:eastAsia="Times New Roman" w:hAnsi="Calibri" w:cs="Times New Roman"/>
                <w:spacing w:val="8"/>
                <w:w w:val="90"/>
                <w:sz w:val="20"/>
                <w:szCs w:val="20"/>
              </w:rPr>
              <w:t>3</w:t>
            </w:r>
          </w:p>
        </w:tc>
        <w:tc>
          <w:tcPr>
            <w:tcW w:w="233"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B61B29">
              <w:rPr>
                <w:rFonts w:ascii="Calibri" w:eastAsia="Times New Roman" w:hAnsi="Calibri" w:cs="Times New Roman"/>
                <w:w w:val="80"/>
                <w:sz w:val="20"/>
                <w:szCs w:val="20"/>
              </w:rPr>
              <w:t>18,048,42</w:t>
            </w:r>
            <w:r w:rsidRPr="00B61B29">
              <w:rPr>
                <w:rFonts w:ascii="Calibri" w:eastAsia="Times New Roman" w:hAnsi="Calibri" w:cs="Times New Roman"/>
                <w:spacing w:val="7"/>
                <w:w w:val="80"/>
                <w:sz w:val="20"/>
                <w:szCs w:val="20"/>
              </w:rPr>
              <w:t>3</w:t>
            </w:r>
          </w:p>
        </w:tc>
        <w:tc>
          <w:tcPr>
            <w:tcW w:w="215"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B61B29">
              <w:rPr>
                <w:rFonts w:ascii="Calibri" w:eastAsia="Times New Roman" w:hAnsi="Calibri" w:cs="Times New Roman"/>
                <w:w w:val="72"/>
                <w:sz w:val="20"/>
                <w:szCs w:val="20"/>
              </w:rPr>
              <w:t>77,537,93</w:t>
            </w:r>
            <w:r w:rsidRPr="00B61B29">
              <w:rPr>
                <w:rFonts w:ascii="Calibri" w:eastAsia="Times New Roman" w:hAnsi="Calibri" w:cs="Times New Roman"/>
                <w:spacing w:val="4"/>
                <w:w w:val="72"/>
                <w:sz w:val="20"/>
                <w:szCs w:val="20"/>
              </w:rPr>
              <w:t>3</w:t>
            </w:r>
          </w:p>
        </w:tc>
        <w:tc>
          <w:tcPr>
            <w:tcW w:w="244"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15"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15"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197"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197"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B61B29">
              <w:rPr>
                <w:rFonts w:ascii="Calibri" w:eastAsia="Times New Roman" w:hAnsi="Calibri" w:cs="Times New Roman"/>
                <w:w w:val="80"/>
                <w:sz w:val="20"/>
                <w:szCs w:val="20"/>
              </w:rPr>
              <w:t>51,600,00</w:t>
            </w:r>
            <w:r w:rsidRPr="00B61B29">
              <w:rPr>
                <w:rFonts w:ascii="Calibri" w:eastAsia="Times New Roman" w:hAnsi="Calibri" w:cs="Times New Roman"/>
                <w:spacing w:val="7"/>
                <w:w w:val="80"/>
                <w:sz w:val="20"/>
                <w:szCs w:val="20"/>
              </w:rPr>
              <w:t>0</w:t>
            </w:r>
          </w:p>
        </w:tc>
        <w:tc>
          <w:tcPr>
            <w:tcW w:w="215"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59"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B61B29">
              <w:rPr>
                <w:rFonts w:ascii="Calibri" w:eastAsia="Times New Roman" w:hAnsi="Calibri" w:cs="Times New Roman"/>
                <w:w w:val="83"/>
                <w:sz w:val="20"/>
                <w:szCs w:val="20"/>
              </w:rPr>
              <w:t>503,400,35</w:t>
            </w:r>
            <w:r w:rsidRPr="00B61B29">
              <w:rPr>
                <w:rFonts w:ascii="Calibri" w:eastAsia="Times New Roman" w:hAnsi="Calibri" w:cs="Times New Roman"/>
                <w:spacing w:val="8"/>
                <w:w w:val="83"/>
                <w:sz w:val="20"/>
                <w:szCs w:val="20"/>
              </w:rPr>
              <w:t>9</w:t>
            </w:r>
          </w:p>
        </w:tc>
      </w:tr>
      <w:tr w:rsidR="00B61B29" w:rsidRPr="00B61B29" w:rsidTr="007961BB">
        <w:trPr>
          <w:trHeight w:val="390"/>
        </w:trPr>
        <w:tc>
          <w:tcPr>
            <w:tcW w:w="312" w:type="pct"/>
            <w:vMerge/>
            <w:tcBorders>
              <w:top w:val="nil"/>
              <w:left w:val="single" w:sz="4" w:space="0" w:color="auto"/>
              <w:bottom w:val="single" w:sz="4" w:space="0" w:color="000000"/>
              <w:right w:val="single" w:sz="4" w:space="0" w:color="auto"/>
            </w:tcBorders>
            <w:shd w:val="clear" w:color="auto" w:fill="auto"/>
            <w:tcFitText/>
            <w:vAlign w:val="center"/>
            <w:hideMark/>
          </w:tcPr>
          <w:p w:rsidR="00B61B29" w:rsidRPr="00B61B29" w:rsidRDefault="00B61B29" w:rsidP="00B61B29">
            <w:pPr>
              <w:spacing w:after="0" w:line="240" w:lineRule="auto"/>
              <w:rPr>
                <w:rFonts w:ascii="Times New Roman" w:eastAsia="Times New Roman" w:hAnsi="Times New Roman" w:cs="Times New Roman"/>
                <w:b/>
                <w:bCs/>
                <w:color w:val="000000"/>
                <w:sz w:val="20"/>
                <w:szCs w:val="20"/>
              </w:rPr>
            </w:pPr>
          </w:p>
        </w:tc>
        <w:tc>
          <w:tcPr>
            <w:tcW w:w="244"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rPr>
                <w:rFonts w:ascii="Times New Roman" w:eastAsia="Times New Roman" w:hAnsi="Times New Roman" w:cs="Times New Roman"/>
                <w:b/>
                <w:bCs/>
                <w:color w:val="000000"/>
                <w:sz w:val="20"/>
                <w:szCs w:val="20"/>
              </w:rPr>
            </w:pPr>
            <w:r w:rsidRPr="00B61B29">
              <w:rPr>
                <w:rFonts w:ascii="Times New Roman" w:eastAsia="Times New Roman" w:hAnsi="Times New Roman" w:cs="Times New Roman"/>
                <w:b/>
                <w:bCs/>
                <w:color w:val="000000"/>
                <w:w w:val="61"/>
                <w:sz w:val="20"/>
                <w:szCs w:val="20"/>
              </w:rPr>
              <w:t>Non-ICT firms</w:t>
            </w:r>
          </w:p>
        </w:tc>
        <w:tc>
          <w:tcPr>
            <w:tcW w:w="89"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Times New Roman" w:eastAsia="Times New Roman" w:hAnsi="Times New Roman" w:cs="Times New Roman"/>
                <w:b/>
                <w:bCs/>
                <w:color w:val="000000"/>
                <w:sz w:val="20"/>
                <w:szCs w:val="20"/>
              </w:rPr>
            </w:pPr>
            <w:r w:rsidRPr="007961BB">
              <w:rPr>
                <w:rFonts w:ascii="Times New Roman" w:eastAsia="Times New Roman" w:hAnsi="Times New Roman" w:cs="Times New Roman"/>
                <w:b/>
                <w:bCs/>
                <w:color w:val="000000"/>
                <w:sz w:val="20"/>
                <w:szCs w:val="20"/>
              </w:rPr>
              <w:t>8</w:t>
            </w:r>
          </w:p>
        </w:tc>
        <w:tc>
          <w:tcPr>
            <w:tcW w:w="259"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15"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59"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B61B29">
              <w:rPr>
                <w:rFonts w:ascii="Calibri" w:eastAsia="Times New Roman" w:hAnsi="Calibri" w:cs="Times New Roman"/>
                <w:w w:val="72"/>
                <w:sz w:val="20"/>
                <w:szCs w:val="20"/>
              </w:rPr>
              <w:t>344,370,30</w:t>
            </w:r>
            <w:r w:rsidRPr="00B61B29">
              <w:rPr>
                <w:rFonts w:ascii="Calibri" w:eastAsia="Times New Roman" w:hAnsi="Calibri" w:cs="Times New Roman"/>
                <w:spacing w:val="7"/>
                <w:w w:val="72"/>
                <w:sz w:val="20"/>
                <w:szCs w:val="20"/>
              </w:rPr>
              <w:t>0</w:t>
            </w:r>
          </w:p>
        </w:tc>
        <w:tc>
          <w:tcPr>
            <w:tcW w:w="233"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B61B29">
              <w:rPr>
                <w:rFonts w:ascii="Calibri" w:eastAsia="Times New Roman" w:hAnsi="Calibri" w:cs="Times New Roman"/>
                <w:w w:val="80"/>
                <w:sz w:val="20"/>
                <w:szCs w:val="20"/>
              </w:rPr>
              <w:t>32,835,76</w:t>
            </w:r>
            <w:r w:rsidRPr="00B61B29">
              <w:rPr>
                <w:rFonts w:ascii="Calibri" w:eastAsia="Times New Roman" w:hAnsi="Calibri" w:cs="Times New Roman"/>
                <w:spacing w:val="7"/>
                <w:w w:val="80"/>
                <w:sz w:val="20"/>
                <w:szCs w:val="20"/>
              </w:rPr>
              <w:t>7</w:t>
            </w:r>
          </w:p>
        </w:tc>
        <w:tc>
          <w:tcPr>
            <w:tcW w:w="233"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B61B29">
              <w:rPr>
                <w:rFonts w:ascii="Calibri" w:eastAsia="Times New Roman" w:hAnsi="Calibri" w:cs="Times New Roman"/>
                <w:w w:val="80"/>
                <w:sz w:val="20"/>
                <w:szCs w:val="20"/>
              </w:rPr>
              <w:t>48,972,58</w:t>
            </w:r>
            <w:r w:rsidRPr="00B61B29">
              <w:rPr>
                <w:rFonts w:ascii="Calibri" w:eastAsia="Times New Roman" w:hAnsi="Calibri" w:cs="Times New Roman"/>
                <w:spacing w:val="7"/>
                <w:w w:val="80"/>
                <w:sz w:val="20"/>
                <w:szCs w:val="20"/>
              </w:rPr>
              <w:t>1</w:t>
            </w:r>
          </w:p>
        </w:tc>
        <w:tc>
          <w:tcPr>
            <w:tcW w:w="215"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B61B29">
              <w:rPr>
                <w:rFonts w:ascii="Calibri" w:eastAsia="Times New Roman" w:hAnsi="Calibri" w:cs="Times New Roman"/>
                <w:w w:val="81"/>
                <w:sz w:val="20"/>
                <w:szCs w:val="20"/>
              </w:rPr>
              <w:t>7,314,08</w:t>
            </w:r>
            <w:r w:rsidRPr="00B61B29">
              <w:rPr>
                <w:rFonts w:ascii="Calibri" w:eastAsia="Times New Roman" w:hAnsi="Calibri" w:cs="Times New Roman"/>
                <w:spacing w:val="4"/>
                <w:w w:val="81"/>
                <w:sz w:val="20"/>
                <w:szCs w:val="20"/>
              </w:rPr>
              <w:t>0</w:t>
            </w:r>
          </w:p>
        </w:tc>
        <w:tc>
          <w:tcPr>
            <w:tcW w:w="244"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B61B29">
              <w:rPr>
                <w:rFonts w:ascii="Calibri" w:eastAsia="Times New Roman" w:hAnsi="Calibri" w:cs="Times New Roman"/>
                <w:w w:val="86"/>
                <w:sz w:val="20"/>
                <w:szCs w:val="20"/>
              </w:rPr>
              <w:t>55,100,00</w:t>
            </w:r>
            <w:r w:rsidRPr="00B61B29">
              <w:rPr>
                <w:rFonts w:ascii="Calibri" w:eastAsia="Times New Roman" w:hAnsi="Calibri" w:cs="Times New Roman"/>
                <w:spacing w:val="1"/>
                <w:w w:val="86"/>
                <w:sz w:val="20"/>
                <w:szCs w:val="20"/>
              </w:rPr>
              <w:t>0</w:t>
            </w:r>
          </w:p>
        </w:tc>
        <w:tc>
          <w:tcPr>
            <w:tcW w:w="215"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15"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197"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197"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B61B29">
              <w:rPr>
                <w:rFonts w:ascii="Calibri" w:eastAsia="Times New Roman" w:hAnsi="Calibri" w:cs="Times New Roman"/>
                <w:w w:val="88"/>
                <w:sz w:val="20"/>
                <w:szCs w:val="20"/>
              </w:rPr>
              <w:t>900,00</w:t>
            </w:r>
            <w:r w:rsidRPr="00B61B29">
              <w:rPr>
                <w:rFonts w:ascii="Calibri" w:eastAsia="Times New Roman" w:hAnsi="Calibri" w:cs="Times New Roman"/>
                <w:spacing w:val="5"/>
                <w:w w:val="88"/>
                <w:sz w:val="20"/>
                <w:szCs w:val="20"/>
              </w:rPr>
              <w:t>0</w:t>
            </w:r>
          </w:p>
        </w:tc>
        <w:tc>
          <w:tcPr>
            <w:tcW w:w="233"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15"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59"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B61B29">
              <w:rPr>
                <w:rFonts w:ascii="Calibri" w:eastAsia="Times New Roman" w:hAnsi="Calibri" w:cs="Times New Roman"/>
                <w:w w:val="83"/>
                <w:sz w:val="20"/>
                <w:szCs w:val="20"/>
              </w:rPr>
              <w:t>489,492,72</w:t>
            </w:r>
            <w:r w:rsidRPr="00B61B29">
              <w:rPr>
                <w:rFonts w:ascii="Calibri" w:eastAsia="Times New Roman" w:hAnsi="Calibri" w:cs="Times New Roman"/>
                <w:spacing w:val="8"/>
                <w:w w:val="83"/>
                <w:sz w:val="20"/>
                <w:szCs w:val="20"/>
              </w:rPr>
              <w:t>7</w:t>
            </w:r>
          </w:p>
        </w:tc>
      </w:tr>
      <w:tr w:rsidR="00B61B29" w:rsidRPr="00B61B29" w:rsidTr="007961BB">
        <w:trPr>
          <w:trHeight w:val="390"/>
        </w:trPr>
        <w:tc>
          <w:tcPr>
            <w:tcW w:w="312" w:type="pct"/>
            <w:vMerge/>
            <w:tcBorders>
              <w:top w:val="nil"/>
              <w:left w:val="single" w:sz="4" w:space="0" w:color="auto"/>
              <w:bottom w:val="single" w:sz="4" w:space="0" w:color="000000"/>
              <w:right w:val="single" w:sz="4" w:space="0" w:color="auto"/>
            </w:tcBorders>
            <w:shd w:val="clear" w:color="auto" w:fill="auto"/>
            <w:tcFitText/>
            <w:vAlign w:val="center"/>
            <w:hideMark/>
          </w:tcPr>
          <w:p w:rsidR="00B61B29" w:rsidRPr="00B61B29" w:rsidRDefault="00B61B29" w:rsidP="00B61B29">
            <w:pPr>
              <w:spacing w:after="0" w:line="240" w:lineRule="auto"/>
              <w:rPr>
                <w:rFonts w:ascii="Times New Roman" w:eastAsia="Times New Roman" w:hAnsi="Times New Roman" w:cs="Times New Roman"/>
                <w:b/>
                <w:bCs/>
                <w:color w:val="000000"/>
                <w:sz w:val="20"/>
                <w:szCs w:val="20"/>
              </w:rPr>
            </w:pPr>
          </w:p>
        </w:tc>
        <w:tc>
          <w:tcPr>
            <w:tcW w:w="244"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rPr>
                <w:rFonts w:ascii="Times New Roman" w:eastAsia="Times New Roman" w:hAnsi="Times New Roman" w:cs="Times New Roman"/>
                <w:b/>
                <w:bCs/>
                <w:color w:val="000000"/>
                <w:sz w:val="20"/>
                <w:szCs w:val="20"/>
              </w:rPr>
            </w:pPr>
            <w:r w:rsidRPr="00B61B29">
              <w:rPr>
                <w:rFonts w:ascii="Times New Roman" w:eastAsia="Times New Roman" w:hAnsi="Times New Roman" w:cs="Times New Roman"/>
                <w:b/>
                <w:bCs/>
                <w:color w:val="000000"/>
                <w:w w:val="90"/>
                <w:sz w:val="20"/>
                <w:szCs w:val="20"/>
              </w:rPr>
              <w:t>ICT firm</w:t>
            </w:r>
            <w:r w:rsidRPr="00B61B29">
              <w:rPr>
                <w:rFonts w:ascii="Times New Roman" w:eastAsia="Times New Roman" w:hAnsi="Times New Roman" w:cs="Times New Roman"/>
                <w:b/>
                <w:bCs/>
                <w:color w:val="000000"/>
                <w:spacing w:val="8"/>
                <w:w w:val="90"/>
                <w:sz w:val="20"/>
                <w:szCs w:val="20"/>
              </w:rPr>
              <w:t>s</w:t>
            </w:r>
          </w:p>
        </w:tc>
        <w:tc>
          <w:tcPr>
            <w:tcW w:w="89"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Times New Roman" w:eastAsia="Times New Roman" w:hAnsi="Times New Roman" w:cs="Times New Roman"/>
                <w:b/>
                <w:bCs/>
                <w:color w:val="000000"/>
                <w:sz w:val="20"/>
                <w:szCs w:val="20"/>
              </w:rPr>
            </w:pPr>
            <w:r w:rsidRPr="007961BB">
              <w:rPr>
                <w:rFonts w:ascii="Times New Roman" w:eastAsia="Times New Roman" w:hAnsi="Times New Roman" w:cs="Times New Roman"/>
                <w:b/>
                <w:bCs/>
                <w:color w:val="000000"/>
                <w:sz w:val="20"/>
                <w:szCs w:val="20"/>
              </w:rPr>
              <w:t>9</w:t>
            </w:r>
          </w:p>
        </w:tc>
        <w:tc>
          <w:tcPr>
            <w:tcW w:w="259"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15"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59"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B61B29">
              <w:rPr>
                <w:rFonts w:ascii="Calibri" w:eastAsia="Times New Roman" w:hAnsi="Calibri" w:cs="Times New Roman"/>
                <w:w w:val="80"/>
                <w:sz w:val="20"/>
                <w:szCs w:val="20"/>
              </w:rPr>
              <w:t>22,229,70</w:t>
            </w:r>
            <w:r w:rsidRPr="00B61B29">
              <w:rPr>
                <w:rFonts w:ascii="Calibri" w:eastAsia="Times New Roman" w:hAnsi="Calibri" w:cs="Times New Roman"/>
                <w:spacing w:val="7"/>
                <w:w w:val="80"/>
                <w:sz w:val="20"/>
                <w:szCs w:val="20"/>
              </w:rPr>
              <w:t>0</w:t>
            </w:r>
          </w:p>
        </w:tc>
        <w:tc>
          <w:tcPr>
            <w:tcW w:w="233"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B61B29">
              <w:rPr>
                <w:rFonts w:ascii="Calibri" w:eastAsia="Times New Roman" w:hAnsi="Calibri" w:cs="Times New Roman"/>
                <w:w w:val="80"/>
                <w:sz w:val="20"/>
                <w:szCs w:val="20"/>
              </w:rPr>
              <w:t>63,524,16</w:t>
            </w:r>
            <w:r w:rsidRPr="00B61B29">
              <w:rPr>
                <w:rFonts w:ascii="Calibri" w:eastAsia="Times New Roman" w:hAnsi="Calibri" w:cs="Times New Roman"/>
                <w:spacing w:val="7"/>
                <w:w w:val="80"/>
                <w:sz w:val="20"/>
                <w:szCs w:val="20"/>
              </w:rPr>
              <w:t>1</w:t>
            </w:r>
          </w:p>
        </w:tc>
        <w:tc>
          <w:tcPr>
            <w:tcW w:w="215"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44"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15"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15"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197"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197"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15"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59"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B61B29">
              <w:rPr>
                <w:rFonts w:ascii="Calibri" w:eastAsia="Times New Roman" w:hAnsi="Calibri" w:cs="Times New Roman"/>
                <w:w w:val="93"/>
                <w:sz w:val="20"/>
                <w:szCs w:val="20"/>
              </w:rPr>
              <w:t>85,753,86</w:t>
            </w:r>
            <w:r w:rsidRPr="00B61B29">
              <w:rPr>
                <w:rFonts w:ascii="Calibri" w:eastAsia="Times New Roman" w:hAnsi="Calibri" w:cs="Times New Roman"/>
                <w:spacing w:val="1"/>
                <w:w w:val="93"/>
                <w:sz w:val="20"/>
                <w:szCs w:val="20"/>
              </w:rPr>
              <w:t>2</w:t>
            </w:r>
          </w:p>
        </w:tc>
      </w:tr>
      <w:tr w:rsidR="00B61B29" w:rsidRPr="00B61B29" w:rsidTr="007961BB">
        <w:trPr>
          <w:trHeight w:val="390"/>
        </w:trPr>
        <w:tc>
          <w:tcPr>
            <w:tcW w:w="312" w:type="pct"/>
            <w:vMerge/>
            <w:tcBorders>
              <w:top w:val="nil"/>
              <w:left w:val="single" w:sz="4" w:space="0" w:color="auto"/>
              <w:bottom w:val="single" w:sz="4" w:space="0" w:color="000000"/>
              <w:right w:val="single" w:sz="4" w:space="0" w:color="auto"/>
            </w:tcBorders>
            <w:shd w:val="clear" w:color="auto" w:fill="auto"/>
            <w:tcFitText/>
            <w:vAlign w:val="center"/>
            <w:hideMark/>
          </w:tcPr>
          <w:p w:rsidR="00B61B29" w:rsidRPr="00B61B29" w:rsidRDefault="00B61B29" w:rsidP="00B61B29">
            <w:pPr>
              <w:spacing w:after="0" w:line="240" w:lineRule="auto"/>
              <w:rPr>
                <w:rFonts w:ascii="Times New Roman" w:eastAsia="Times New Roman" w:hAnsi="Times New Roman" w:cs="Times New Roman"/>
                <w:b/>
                <w:bCs/>
                <w:color w:val="000000"/>
                <w:sz w:val="20"/>
                <w:szCs w:val="20"/>
              </w:rPr>
            </w:pPr>
          </w:p>
        </w:tc>
        <w:tc>
          <w:tcPr>
            <w:tcW w:w="244"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Times New Roman" w:eastAsia="Times New Roman" w:hAnsi="Times New Roman" w:cs="Times New Roman"/>
                <w:b/>
                <w:bCs/>
                <w:color w:val="000000"/>
                <w:sz w:val="20"/>
                <w:szCs w:val="20"/>
              </w:rPr>
            </w:pPr>
            <w:r w:rsidRPr="00B61B29">
              <w:rPr>
                <w:rFonts w:ascii="Times New Roman" w:eastAsia="Times New Roman" w:hAnsi="Times New Roman" w:cs="Times New Roman"/>
                <w:b/>
                <w:bCs/>
                <w:color w:val="000000"/>
                <w:w w:val="72"/>
                <w:sz w:val="20"/>
                <w:szCs w:val="20"/>
              </w:rPr>
              <w:t>Governmen</w:t>
            </w:r>
            <w:r w:rsidRPr="00B61B29">
              <w:rPr>
                <w:rFonts w:ascii="Times New Roman" w:eastAsia="Times New Roman" w:hAnsi="Times New Roman" w:cs="Times New Roman"/>
                <w:b/>
                <w:bCs/>
                <w:color w:val="000000"/>
                <w:spacing w:val="7"/>
                <w:w w:val="72"/>
                <w:sz w:val="20"/>
                <w:szCs w:val="20"/>
              </w:rPr>
              <w:t>t</w:t>
            </w:r>
          </w:p>
        </w:tc>
        <w:tc>
          <w:tcPr>
            <w:tcW w:w="89"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Times New Roman" w:eastAsia="Times New Roman" w:hAnsi="Times New Roman" w:cs="Times New Roman"/>
                <w:b/>
                <w:bCs/>
                <w:color w:val="000000"/>
                <w:sz w:val="20"/>
                <w:szCs w:val="20"/>
              </w:rPr>
            </w:pPr>
            <w:r w:rsidRPr="00B61B29">
              <w:rPr>
                <w:rFonts w:ascii="Times New Roman" w:eastAsia="Times New Roman" w:hAnsi="Times New Roman" w:cs="Times New Roman"/>
                <w:b/>
                <w:bCs/>
                <w:color w:val="000000"/>
                <w:w w:val="63"/>
                <w:sz w:val="20"/>
                <w:szCs w:val="20"/>
              </w:rPr>
              <w:t>1</w:t>
            </w:r>
            <w:r w:rsidRPr="00B61B29">
              <w:rPr>
                <w:rFonts w:ascii="Times New Roman" w:eastAsia="Times New Roman" w:hAnsi="Times New Roman" w:cs="Times New Roman"/>
                <w:b/>
                <w:bCs/>
                <w:color w:val="000000"/>
                <w:spacing w:val="2"/>
                <w:w w:val="63"/>
                <w:sz w:val="20"/>
                <w:szCs w:val="20"/>
              </w:rPr>
              <w:t>0</w:t>
            </w:r>
          </w:p>
        </w:tc>
        <w:tc>
          <w:tcPr>
            <w:tcW w:w="259"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15"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59"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B61B29">
              <w:rPr>
                <w:rFonts w:ascii="Calibri" w:eastAsia="Times New Roman" w:hAnsi="Calibri" w:cs="Times New Roman"/>
                <w:w w:val="75"/>
                <w:sz w:val="20"/>
                <w:szCs w:val="20"/>
              </w:rPr>
              <w:t>-25,500,00</w:t>
            </w:r>
            <w:r w:rsidRPr="00B61B29">
              <w:rPr>
                <w:rFonts w:ascii="Calibri" w:eastAsia="Times New Roman" w:hAnsi="Calibri" w:cs="Times New Roman"/>
                <w:spacing w:val="7"/>
                <w:w w:val="75"/>
                <w:sz w:val="20"/>
                <w:szCs w:val="20"/>
              </w:rPr>
              <w:t>0</w:t>
            </w:r>
          </w:p>
        </w:tc>
        <w:tc>
          <w:tcPr>
            <w:tcW w:w="215"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44"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15"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B61B29">
              <w:rPr>
                <w:rFonts w:ascii="Calibri" w:eastAsia="Times New Roman" w:hAnsi="Calibri" w:cs="Times New Roman"/>
                <w:w w:val="72"/>
                <w:sz w:val="20"/>
                <w:szCs w:val="20"/>
              </w:rPr>
              <w:t>38,400,00</w:t>
            </w:r>
            <w:r w:rsidRPr="00B61B29">
              <w:rPr>
                <w:rFonts w:ascii="Calibri" w:eastAsia="Times New Roman" w:hAnsi="Calibri" w:cs="Times New Roman"/>
                <w:spacing w:val="4"/>
                <w:w w:val="72"/>
                <w:sz w:val="20"/>
                <w:szCs w:val="20"/>
              </w:rPr>
              <w:t>0</w:t>
            </w:r>
          </w:p>
        </w:tc>
        <w:tc>
          <w:tcPr>
            <w:tcW w:w="215"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B61B29">
              <w:rPr>
                <w:rFonts w:ascii="Calibri" w:eastAsia="Times New Roman" w:hAnsi="Calibri" w:cs="Times New Roman"/>
                <w:w w:val="67"/>
                <w:sz w:val="20"/>
                <w:szCs w:val="20"/>
              </w:rPr>
              <w:t>-13,800,00</w:t>
            </w:r>
            <w:r w:rsidRPr="00B61B29">
              <w:rPr>
                <w:rFonts w:ascii="Calibri" w:eastAsia="Times New Roman" w:hAnsi="Calibri" w:cs="Times New Roman"/>
                <w:spacing w:val="9"/>
                <w:w w:val="67"/>
                <w:sz w:val="20"/>
                <w:szCs w:val="20"/>
              </w:rPr>
              <w:t>0</w:t>
            </w:r>
          </w:p>
        </w:tc>
        <w:tc>
          <w:tcPr>
            <w:tcW w:w="197"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B61B29">
              <w:rPr>
                <w:rFonts w:ascii="Calibri" w:eastAsia="Times New Roman" w:hAnsi="Calibri" w:cs="Times New Roman"/>
                <w:w w:val="72"/>
                <w:sz w:val="20"/>
                <w:szCs w:val="20"/>
              </w:rPr>
              <w:t>9,800,00</w:t>
            </w:r>
            <w:r w:rsidRPr="00B61B29">
              <w:rPr>
                <w:rFonts w:ascii="Calibri" w:eastAsia="Times New Roman" w:hAnsi="Calibri" w:cs="Times New Roman"/>
                <w:spacing w:val="1"/>
                <w:w w:val="72"/>
                <w:sz w:val="20"/>
                <w:szCs w:val="20"/>
              </w:rPr>
              <w:t>0</w:t>
            </w:r>
          </w:p>
        </w:tc>
        <w:tc>
          <w:tcPr>
            <w:tcW w:w="233"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B61B29">
              <w:rPr>
                <w:rFonts w:ascii="Calibri" w:eastAsia="Times New Roman" w:hAnsi="Calibri" w:cs="Times New Roman"/>
                <w:w w:val="72"/>
                <w:sz w:val="20"/>
                <w:szCs w:val="20"/>
              </w:rPr>
              <w:t>149,700,00</w:t>
            </w:r>
            <w:r w:rsidRPr="00B61B29">
              <w:rPr>
                <w:rFonts w:ascii="Calibri" w:eastAsia="Times New Roman" w:hAnsi="Calibri" w:cs="Times New Roman"/>
                <w:spacing w:val="7"/>
                <w:w w:val="72"/>
                <w:sz w:val="20"/>
                <w:szCs w:val="20"/>
              </w:rPr>
              <w:t>0</w:t>
            </w:r>
          </w:p>
        </w:tc>
        <w:tc>
          <w:tcPr>
            <w:tcW w:w="197"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15"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59"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B61B29">
              <w:rPr>
                <w:rFonts w:ascii="Calibri" w:eastAsia="Times New Roman" w:hAnsi="Calibri" w:cs="Times New Roman"/>
                <w:w w:val="83"/>
                <w:sz w:val="20"/>
                <w:szCs w:val="20"/>
              </w:rPr>
              <w:t>158,600,00</w:t>
            </w:r>
            <w:r w:rsidRPr="00B61B29">
              <w:rPr>
                <w:rFonts w:ascii="Calibri" w:eastAsia="Times New Roman" w:hAnsi="Calibri" w:cs="Times New Roman"/>
                <w:spacing w:val="8"/>
                <w:w w:val="83"/>
                <w:sz w:val="20"/>
                <w:szCs w:val="20"/>
              </w:rPr>
              <w:t>0</w:t>
            </w:r>
          </w:p>
        </w:tc>
      </w:tr>
      <w:tr w:rsidR="00B61B29" w:rsidRPr="00B61B29" w:rsidTr="007961BB">
        <w:trPr>
          <w:trHeight w:val="390"/>
        </w:trPr>
        <w:tc>
          <w:tcPr>
            <w:tcW w:w="312" w:type="pct"/>
            <w:vMerge/>
            <w:tcBorders>
              <w:top w:val="nil"/>
              <w:left w:val="single" w:sz="4" w:space="0" w:color="auto"/>
              <w:bottom w:val="single" w:sz="4" w:space="0" w:color="000000"/>
              <w:right w:val="single" w:sz="4" w:space="0" w:color="auto"/>
            </w:tcBorders>
            <w:shd w:val="clear" w:color="auto" w:fill="auto"/>
            <w:tcFitText/>
            <w:vAlign w:val="center"/>
            <w:hideMark/>
          </w:tcPr>
          <w:p w:rsidR="00B61B29" w:rsidRPr="00B61B29" w:rsidRDefault="00B61B29" w:rsidP="00B61B29">
            <w:pPr>
              <w:spacing w:after="0" w:line="240" w:lineRule="auto"/>
              <w:rPr>
                <w:rFonts w:ascii="Times New Roman" w:eastAsia="Times New Roman" w:hAnsi="Times New Roman" w:cs="Times New Roman"/>
                <w:b/>
                <w:bCs/>
                <w:color w:val="000000"/>
                <w:sz w:val="20"/>
                <w:szCs w:val="20"/>
              </w:rPr>
            </w:pPr>
          </w:p>
        </w:tc>
        <w:tc>
          <w:tcPr>
            <w:tcW w:w="244"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rPr>
                <w:rFonts w:ascii="Times New Roman" w:eastAsia="Times New Roman" w:hAnsi="Times New Roman" w:cs="Times New Roman"/>
                <w:b/>
                <w:bCs/>
                <w:color w:val="000000"/>
                <w:sz w:val="20"/>
                <w:szCs w:val="20"/>
              </w:rPr>
            </w:pPr>
            <w:r w:rsidRPr="00B61B29">
              <w:rPr>
                <w:rFonts w:ascii="Times New Roman" w:eastAsia="Times New Roman" w:hAnsi="Times New Roman" w:cs="Times New Roman"/>
                <w:b/>
                <w:bCs/>
                <w:color w:val="000000"/>
                <w:w w:val="66"/>
                <w:sz w:val="20"/>
                <w:szCs w:val="20"/>
              </w:rPr>
              <w:t>Indirect taxe</w:t>
            </w:r>
            <w:r w:rsidRPr="00B61B29">
              <w:rPr>
                <w:rFonts w:ascii="Times New Roman" w:eastAsia="Times New Roman" w:hAnsi="Times New Roman" w:cs="Times New Roman"/>
                <w:b/>
                <w:bCs/>
                <w:color w:val="000000"/>
                <w:spacing w:val="10"/>
                <w:w w:val="66"/>
                <w:sz w:val="20"/>
                <w:szCs w:val="20"/>
              </w:rPr>
              <w:t>s</w:t>
            </w:r>
          </w:p>
        </w:tc>
        <w:tc>
          <w:tcPr>
            <w:tcW w:w="89"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Times New Roman" w:eastAsia="Times New Roman" w:hAnsi="Times New Roman" w:cs="Times New Roman"/>
                <w:b/>
                <w:bCs/>
                <w:color w:val="000000"/>
                <w:sz w:val="20"/>
                <w:szCs w:val="20"/>
              </w:rPr>
            </w:pPr>
            <w:r w:rsidRPr="00B61B29">
              <w:rPr>
                <w:rFonts w:ascii="Times New Roman" w:eastAsia="Times New Roman" w:hAnsi="Times New Roman" w:cs="Times New Roman"/>
                <w:b/>
                <w:bCs/>
                <w:color w:val="000000"/>
                <w:w w:val="63"/>
                <w:sz w:val="20"/>
                <w:szCs w:val="20"/>
              </w:rPr>
              <w:t>1</w:t>
            </w:r>
            <w:r w:rsidRPr="00B61B29">
              <w:rPr>
                <w:rFonts w:ascii="Times New Roman" w:eastAsia="Times New Roman" w:hAnsi="Times New Roman" w:cs="Times New Roman"/>
                <w:b/>
                <w:bCs/>
                <w:color w:val="000000"/>
                <w:spacing w:val="2"/>
                <w:w w:val="63"/>
                <w:sz w:val="20"/>
                <w:szCs w:val="20"/>
              </w:rPr>
              <w:t>1</w:t>
            </w:r>
          </w:p>
        </w:tc>
        <w:tc>
          <w:tcPr>
            <w:tcW w:w="259"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15"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59"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B61B29">
              <w:rPr>
                <w:rFonts w:ascii="Calibri" w:eastAsia="Times New Roman" w:hAnsi="Calibri" w:cs="Times New Roman"/>
                <w:w w:val="80"/>
                <w:sz w:val="20"/>
                <w:szCs w:val="20"/>
              </w:rPr>
              <w:t>38,400,00</w:t>
            </w:r>
            <w:r w:rsidRPr="00B61B29">
              <w:rPr>
                <w:rFonts w:ascii="Calibri" w:eastAsia="Times New Roman" w:hAnsi="Calibri" w:cs="Times New Roman"/>
                <w:spacing w:val="7"/>
                <w:w w:val="80"/>
                <w:sz w:val="20"/>
                <w:szCs w:val="20"/>
              </w:rPr>
              <w:t>0</w:t>
            </w:r>
          </w:p>
        </w:tc>
        <w:tc>
          <w:tcPr>
            <w:tcW w:w="233"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15"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44"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15"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15"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197"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197"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15"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59"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B61B29">
              <w:rPr>
                <w:rFonts w:ascii="Calibri" w:eastAsia="Times New Roman" w:hAnsi="Calibri" w:cs="Times New Roman"/>
                <w:w w:val="93"/>
                <w:sz w:val="20"/>
                <w:szCs w:val="20"/>
              </w:rPr>
              <w:t>38,400,00</w:t>
            </w:r>
            <w:r w:rsidRPr="00B61B29">
              <w:rPr>
                <w:rFonts w:ascii="Calibri" w:eastAsia="Times New Roman" w:hAnsi="Calibri" w:cs="Times New Roman"/>
                <w:spacing w:val="1"/>
                <w:w w:val="93"/>
                <w:sz w:val="20"/>
                <w:szCs w:val="20"/>
              </w:rPr>
              <w:t>0</w:t>
            </w:r>
          </w:p>
        </w:tc>
      </w:tr>
      <w:tr w:rsidR="00B61B29" w:rsidRPr="00B61B29" w:rsidTr="007961BB">
        <w:trPr>
          <w:trHeight w:val="390"/>
        </w:trPr>
        <w:tc>
          <w:tcPr>
            <w:tcW w:w="312" w:type="pct"/>
            <w:vMerge/>
            <w:tcBorders>
              <w:top w:val="nil"/>
              <w:left w:val="single" w:sz="4" w:space="0" w:color="auto"/>
              <w:bottom w:val="single" w:sz="4" w:space="0" w:color="000000"/>
              <w:right w:val="single" w:sz="4" w:space="0" w:color="auto"/>
            </w:tcBorders>
            <w:shd w:val="clear" w:color="auto" w:fill="auto"/>
            <w:tcFitText/>
            <w:vAlign w:val="center"/>
            <w:hideMark/>
          </w:tcPr>
          <w:p w:rsidR="00B61B29" w:rsidRPr="00B61B29" w:rsidRDefault="00B61B29" w:rsidP="00B61B29">
            <w:pPr>
              <w:spacing w:after="0" w:line="240" w:lineRule="auto"/>
              <w:rPr>
                <w:rFonts w:ascii="Times New Roman" w:eastAsia="Times New Roman" w:hAnsi="Times New Roman" w:cs="Times New Roman"/>
                <w:b/>
                <w:bCs/>
                <w:color w:val="000000"/>
                <w:sz w:val="20"/>
                <w:szCs w:val="20"/>
              </w:rPr>
            </w:pPr>
          </w:p>
        </w:tc>
        <w:tc>
          <w:tcPr>
            <w:tcW w:w="244"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rPr>
                <w:rFonts w:ascii="Times New Roman" w:eastAsia="Times New Roman" w:hAnsi="Times New Roman" w:cs="Times New Roman"/>
                <w:b/>
                <w:bCs/>
                <w:color w:val="000000"/>
                <w:sz w:val="20"/>
                <w:szCs w:val="20"/>
              </w:rPr>
            </w:pPr>
            <w:r w:rsidRPr="00B61B29">
              <w:rPr>
                <w:rFonts w:ascii="Times New Roman" w:eastAsia="Times New Roman" w:hAnsi="Times New Roman" w:cs="Times New Roman"/>
                <w:b/>
                <w:bCs/>
                <w:color w:val="000000"/>
                <w:w w:val="97"/>
                <w:sz w:val="20"/>
                <w:szCs w:val="20"/>
              </w:rPr>
              <w:t>Subsidie</w:t>
            </w:r>
            <w:r w:rsidRPr="00B61B29">
              <w:rPr>
                <w:rFonts w:ascii="Times New Roman" w:eastAsia="Times New Roman" w:hAnsi="Times New Roman" w:cs="Times New Roman"/>
                <w:b/>
                <w:bCs/>
                <w:color w:val="000000"/>
                <w:spacing w:val="7"/>
                <w:w w:val="97"/>
                <w:sz w:val="20"/>
                <w:szCs w:val="20"/>
              </w:rPr>
              <w:t>s</w:t>
            </w:r>
          </w:p>
        </w:tc>
        <w:tc>
          <w:tcPr>
            <w:tcW w:w="89"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Times New Roman" w:eastAsia="Times New Roman" w:hAnsi="Times New Roman" w:cs="Times New Roman"/>
                <w:b/>
                <w:bCs/>
                <w:color w:val="000000"/>
                <w:sz w:val="20"/>
                <w:szCs w:val="20"/>
              </w:rPr>
            </w:pPr>
            <w:r w:rsidRPr="00B61B29">
              <w:rPr>
                <w:rFonts w:ascii="Times New Roman" w:eastAsia="Times New Roman" w:hAnsi="Times New Roman" w:cs="Times New Roman"/>
                <w:b/>
                <w:bCs/>
                <w:color w:val="000000"/>
                <w:w w:val="63"/>
                <w:sz w:val="20"/>
                <w:szCs w:val="20"/>
              </w:rPr>
              <w:t>1</w:t>
            </w:r>
            <w:r w:rsidRPr="00B61B29">
              <w:rPr>
                <w:rFonts w:ascii="Times New Roman" w:eastAsia="Times New Roman" w:hAnsi="Times New Roman" w:cs="Times New Roman"/>
                <w:b/>
                <w:bCs/>
                <w:color w:val="000000"/>
                <w:spacing w:val="2"/>
                <w:w w:val="63"/>
                <w:sz w:val="20"/>
                <w:szCs w:val="20"/>
              </w:rPr>
              <w:t>2</w:t>
            </w:r>
          </w:p>
        </w:tc>
        <w:tc>
          <w:tcPr>
            <w:tcW w:w="259"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15"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59"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B61B29">
              <w:rPr>
                <w:rFonts w:ascii="Calibri" w:eastAsia="Times New Roman" w:hAnsi="Calibri" w:cs="Times New Roman"/>
                <w:w w:val="75"/>
                <w:sz w:val="20"/>
                <w:szCs w:val="20"/>
              </w:rPr>
              <w:t>-13,800,00</w:t>
            </w:r>
            <w:r w:rsidRPr="00B61B29">
              <w:rPr>
                <w:rFonts w:ascii="Calibri" w:eastAsia="Times New Roman" w:hAnsi="Calibri" w:cs="Times New Roman"/>
                <w:spacing w:val="7"/>
                <w:w w:val="75"/>
                <w:sz w:val="20"/>
                <w:szCs w:val="20"/>
              </w:rPr>
              <w:t>0</w:t>
            </w:r>
          </w:p>
        </w:tc>
        <w:tc>
          <w:tcPr>
            <w:tcW w:w="233"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15"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44"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15"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15"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197"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197"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15"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59"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B61B29">
              <w:rPr>
                <w:rFonts w:ascii="Calibri" w:eastAsia="Times New Roman" w:hAnsi="Calibri" w:cs="Times New Roman"/>
                <w:w w:val="87"/>
                <w:sz w:val="20"/>
                <w:szCs w:val="20"/>
              </w:rPr>
              <w:t>-13,800,00</w:t>
            </w:r>
            <w:r w:rsidRPr="00B61B29">
              <w:rPr>
                <w:rFonts w:ascii="Calibri" w:eastAsia="Times New Roman" w:hAnsi="Calibri" w:cs="Times New Roman"/>
                <w:spacing w:val="3"/>
                <w:w w:val="87"/>
                <w:sz w:val="20"/>
                <w:szCs w:val="20"/>
              </w:rPr>
              <w:t>0</w:t>
            </w:r>
          </w:p>
        </w:tc>
      </w:tr>
      <w:tr w:rsidR="00B61B29" w:rsidRPr="00B61B29" w:rsidTr="007961BB">
        <w:trPr>
          <w:trHeight w:val="390"/>
        </w:trPr>
        <w:tc>
          <w:tcPr>
            <w:tcW w:w="312" w:type="pct"/>
            <w:vMerge/>
            <w:tcBorders>
              <w:top w:val="nil"/>
              <w:left w:val="single" w:sz="4" w:space="0" w:color="auto"/>
              <w:bottom w:val="single" w:sz="4" w:space="0" w:color="000000"/>
              <w:right w:val="single" w:sz="4" w:space="0" w:color="auto"/>
            </w:tcBorders>
            <w:shd w:val="clear" w:color="auto" w:fill="auto"/>
            <w:tcFitText/>
            <w:vAlign w:val="center"/>
            <w:hideMark/>
          </w:tcPr>
          <w:p w:rsidR="00B61B29" w:rsidRPr="00B61B29" w:rsidRDefault="00B61B29" w:rsidP="00B61B29">
            <w:pPr>
              <w:spacing w:after="0" w:line="240" w:lineRule="auto"/>
              <w:rPr>
                <w:rFonts w:ascii="Times New Roman" w:eastAsia="Times New Roman" w:hAnsi="Times New Roman" w:cs="Times New Roman"/>
                <w:b/>
                <w:bCs/>
                <w:color w:val="000000"/>
                <w:sz w:val="20"/>
                <w:szCs w:val="20"/>
              </w:rPr>
            </w:pPr>
          </w:p>
        </w:tc>
        <w:tc>
          <w:tcPr>
            <w:tcW w:w="244"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rPr>
                <w:rFonts w:ascii="Times New Roman" w:eastAsia="Times New Roman" w:hAnsi="Times New Roman" w:cs="Times New Roman"/>
                <w:b/>
                <w:bCs/>
                <w:color w:val="000000"/>
                <w:sz w:val="20"/>
                <w:szCs w:val="20"/>
              </w:rPr>
            </w:pPr>
            <w:r w:rsidRPr="00B61B29">
              <w:rPr>
                <w:rFonts w:ascii="Times New Roman" w:eastAsia="Times New Roman" w:hAnsi="Times New Roman" w:cs="Times New Roman"/>
                <w:b/>
                <w:bCs/>
                <w:color w:val="000000"/>
                <w:w w:val="66"/>
                <w:sz w:val="20"/>
                <w:szCs w:val="20"/>
              </w:rPr>
              <w:t>Import dutie</w:t>
            </w:r>
            <w:r w:rsidRPr="00B61B29">
              <w:rPr>
                <w:rFonts w:ascii="Times New Roman" w:eastAsia="Times New Roman" w:hAnsi="Times New Roman" w:cs="Times New Roman"/>
                <w:b/>
                <w:bCs/>
                <w:color w:val="000000"/>
                <w:spacing w:val="10"/>
                <w:w w:val="66"/>
                <w:sz w:val="20"/>
                <w:szCs w:val="20"/>
              </w:rPr>
              <w:t>s</w:t>
            </w:r>
          </w:p>
        </w:tc>
        <w:tc>
          <w:tcPr>
            <w:tcW w:w="89"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Times New Roman" w:eastAsia="Times New Roman" w:hAnsi="Times New Roman" w:cs="Times New Roman"/>
                <w:b/>
                <w:bCs/>
                <w:color w:val="000000"/>
                <w:sz w:val="20"/>
                <w:szCs w:val="20"/>
              </w:rPr>
            </w:pPr>
            <w:r w:rsidRPr="00B61B29">
              <w:rPr>
                <w:rFonts w:ascii="Times New Roman" w:eastAsia="Times New Roman" w:hAnsi="Times New Roman" w:cs="Times New Roman"/>
                <w:b/>
                <w:bCs/>
                <w:color w:val="000000"/>
                <w:w w:val="63"/>
                <w:sz w:val="20"/>
                <w:szCs w:val="20"/>
              </w:rPr>
              <w:t>1</w:t>
            </w:r>
            <w:r w:rsidRPr="00B61B29">
              <w:rPr>
                <w:rFonts w:ascii="Times New Roman" w:eastAsia="Times New Roman" w:hAnsi="Times New Roman" w:cs="Times New Roman"/>
                <w:b/>
                <w:bCs/>
                <w:color w:val="000000"/>
                <w:spacing w:val="2"/>
                <w:w w:val="63"/>
                <w:sz w:val="20"/>
                <w:szCs w:val="20"/>
              </w:rPr>
              <w:t>3</w:t>
            </w:r>
          </w:p>
        </w:tc>
        <w:tc>
          <w:tcPr>
            <w:tcW w:w="259"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15"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59"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B61B29">
              <w:rPr>
                <w:rFonts w:ascii="Calibri" w:eastAsia="Times New Roman" w:hAnsi="Calibri" w:cs="Times New Roman"/>
                <w:spacing w:val="4"/>
                <w:sz w:val="20"/>
                <w:szCs w:val="20"/>
              </w:rPr>
              <w:t>9,437,44</w:t>
            </w:r>
            <w:r w:rsidRPr="00B61B29">
              <w:rPr>
                <w:rFonts w:ascii="Calibri" w:eastAsia="Times New Roman" w:hAnsi="Calibri" w:cs="Times New Roman"/>
                <w:spacing w:val="6"/>
                <w:sz w:val="20"/>
                <w:szCs w:val="20"/>
              </w:rPr>
              <w:t>8</w:t>
            </w:r>
          </w:p>
        </w:tc>
        <w:tc>
          <w:tcPr>
            <w:tcW w:w="233"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B61B29">
              <w:rPr>
                <w:rFonts w:ascii="Calibri" w:eastAsia="Times New Roman" w:hAnsi="Calibri" w:cs="Times New Roman"/>
                <w:spacing w:val="12"/>
                <w:sz w:val="20"/>
                <w:szCs w:val="20"/>
              </w:rPr>
              <w:t>362,55</w:t>
            </w:r>
            <w:r w:rsidRPr="00B61B29">
              <w:rPr>
                <w:rFonts w:ascii="Calibri" w:eastAsia="Times New Roman" w:hAnsi="Calibri" w:cs="Times New Roman"/>
                <w:spacing w:val="6"/>
                <w:sz w:val="20"/>
                <w:szCs w:val="20"/>
              </w:rPr>
              <w:t>2</w:t>
            </w:r>
          </w:p>
        </w:tc>
        <w:tc>
          <w:tcPr>
            <w:tcW w:w="233"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15"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44"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15"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15"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197"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197"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15"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59"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B61B29">
              <w:rPr>
                <w:rFonts w:ascii="Calibri" w:eastAsia="Times New Roman" w:hAnsi="Calibri" w:cs="Times New Roman"/>
                <w:spacing w:val="4"/>
                <w:sz w:val="20"/>
                <w:szCs w:val="20"/>
              </w:rPr>
              <w:t>9,800,00</w:t>
            </w:r>
            <w:r w:rsidRPr="00B61B29">
              <w:rPr>
                <w:rFonts w:ascii="Calibri" w:eastAsia="Times New Roman" w:hAnsi="Calibri" w:cs="Times New Roman"/>
                <w:spacing w:val="6"/>
                <w:sz w:val="20"/>
                <w:szCs w:val="20"/>
              </w:rPr>
              <w:t>0</w:t>
            </w:r>
          </w:p>
        </w:tc>
      </w:tr>
      <w:tr w:rsidR="00B61B29" w:rsidRPr="00B61B29" w:rsidTr="007961BB">
        <w:trPr>
          <w:trHeight w:val="390"/>
        </w:trPr>
        <w:tc>
          <w:tcPr>
            <w:tcW w:w="312" w:type="pct"/>
            <w:vMerge/>
            <w:tcBorders>
              <w:top w:val="nil"/>
              <w:left w:val="single" w:sz="4" w:space="0" w:color="auto"/>
              <w:bottom w:val="single" w:sz="4" w:space="0" w:color="000000"/>
              <w:right w:val="single" w:sz="4" w:space="0" w:color="auto"/>
            </w:tcBorders>
            <w:shd w:val="clear" w:color="auto" w:fill="auto"/>
            <w:tcFitText/>
            <w:vAlign w:val="center"/>
            <w:hideMark/>
          </w:tcPr>
          <w:p w:rsidR="00B61B29" w:rsidRPr="00B61B29" w:rsidRDefault="00B61B29" w:rsidP="00B61B29">
            <w:pPr>
              <w:spacing w:after="0" w:line="240" w:lineRule="auto"/>
              <w:rPr>
                <w:rFonts w:ascii="Times New Roman" w:eastAsia="Times New Roman" w:hAnsi="Times New Roman" w:cs="Times New Roman"/>
                <w:b/>
                <w:bCs/>
                <w:color w:val="000000"/>
                <w:sz w:val="20"/>
                <w:szCs w:val="20"/>
              </w:rPr>
            </w:pPr>
          </w:p>
        </w:tc>
        <w:tc>
          <w:tcPr>
            <w:tcW w:w="244"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rPr>
                <w:rFonts w:ascii="Times New Roman" w:eastAsia="Times New Roman" w:hAnsi="Times New Roman" w:cs="Times New Roman"/>
                <w:b/>
                <w:bCs/>
                <w:color w:val="000000"/>
                <w:sz w:val="20"/>
                <w:szCs w:val="20"/>
              </w:rPr>
            </w:pPr>
            <w:r w:rsidRPr="00B61B29">
              <w:rPr>
                <w:rFonts w:ascii="Times New Roman" w:eastAsia="Times New Roman" w:hAnsi="Times New Roman" w:cs="Times New Roman"/>
                <w:b/>
                <w:bCs/>
                <w:color w:val="000000"/>
                <w:w w:val="77"/>
                <w:sz w:val="20"/>
                <w:szCs w:val="20"/>
              </w:rPr>
              <w:t>Direct taxe</w:t>
            </w:r>
            <w:r w:rsidRPr="00B61B29">
              <w:rPr>
                <w:rFonts w:ascii="Times New Roman" w:eastAsia="Times New Roman" w:hAnsi="Times New Roman" w:cs="Times New Roman"/>
                <w:b/>
                <w:bCs/>
                <w:color w:val="000000"/>
                <w:spacing w:val="1"/>
                <w:w w:val="77"/>
                <w:sz w:val="20"/>
                <w:szCs w:val="20"/>
              </w:rPr>
              <w:t>s</w:t>
            </w:r>
          </w:p>
        </w:tc>
        <w:tc>
          <w:tcPr>
            <w:tcW w:w="89"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Times New Roman" w:eastAsia="Times New Roman" w:hAnsi="Times New Roman" w:cs="Times New Roman"/>
                <w:b/>
                <w:bCs/>
                <w:color w:val="000000"/>
                <w:sz w:val="20"/>
                <w:szCs w:val="20"/>
              </w:rPr>
            </w:pPr>
            <w:r w:rsidRPr="00B61B29">
              <w:rPr>
                <w:rFonts w:ascii="Times New Roman" w:eastAsia="Times New Roman" w:hAnsi="Times New Roman" w:cs="Times New Roman"/>
                <w:b/>
                <w:bCs/>
                <w:color w:val="000000"/>
                <w:w w:val="63"/>
                <w:sz w:val="20"/>
                <w:szCs w:val="20"/>
              </w:rPr>
              <w:t>1</w:t>
            </w:r>
            <w:r w:rsidRPr="00B61B29">
              <w:rPr>
                <w:rFonts w:ascii="Times New Roman" w:eastAsia="Times New Roman" w:hAnsi="Times New Roman" w:cs="Times New Roman"/>
                <w:b/>
                <w:bCs/>
                <w:color w:val="000000"/>
                <w:spacing w:val="2"/>
                <w:w w:val="63"/>
                <w:sz w:val="20"/>
                <w:szCs w:val="20"/>
              </w:rPr>
              <w:t>4</w:t>
            </w:r>
          </w:p>
        </w:tc>
        <w:tc>
          <w:tcPr>
            <w:tcW w:w="259"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15"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59"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B61B29">
              <w:rPr>
                <w:rFonts w:ascii="Calibri" w:eastAsia="Times New Roman" w:hAnsi="Calibri" w:cs="Times New Roman"/>
                <w:w w:val="90"/>
                <w:sz w:val="20"/>
                <w:szCs w:val="20"/>
              </w:rPr>
              <w:t>6,904,17</w:t>
            </w:r>
            <w:r w:rsidRPr="00B61B29">
              <w:rPr>
                <w:rFonts w:ascii="Calibri" w:eastAsia="Times New Roman" w:hAnsi="Calibri" w:cs="Times New Roman"/>
                <w:spacing w:val="8"/>
                <w:w w:val="90"/>
                <w:sz w:val="20"/>
                <w:szCs w:val="20"/>
              </w:rPr>
              <w:t>2</w:t>
            </w:r>
          </w:p>
        </w:tc>
        <w:tc>
          <w:tcPr>
            <w:tcW w:w="233"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B61B29">
              <w:rPr>
                <w:rFonts w:ascii="Calibri" w:eastAsia="Times New Roman" w:hAnsi="Calibri" w:cs="Times New Roman"/>
                <w:w w:val="72"/>
                <w:sz w:val="20"/>
                <w:szCs w:val="20"/>
              </w:rPr>
              <w:t>141,189,49</w:t>
            </w:r>
            <w:r w:rsidRPr="00B61B29">
              <w:rPr>
                <w:rFonts w:ascii="Calibri" w:eastAsia="Times New Roman" w:hAnsi="Calibri" w:cs="Times New Roman"/>
                <w:spacing w:val="7"/>
                <w:w w:val="72"/>
                <w:sz w:val="20"/>
                <w:szCs w:val="20"/>
              </w:rPr>
              <w:t>2</w:t>
            </w:r>
          </w:p>
        </w:tc>
        <w:tc>
          <w:tcPr>
            <w:tcW w:w="215"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B61B29">
              <w:rPr>
                <w:rFonts w:ascii="Calibri" w:eastAsia="Times New Roman" w:hAnsi="Calibri" w:cs="Times New Roman"/>
                <w:w w:val="81"/>
                <w:sz w:val="20"/>
                <w:szCs w:val="20"/>
              </w:rPr>
              <w:t>1,606,33</w:t>
            </w:r>
            <w:r w:rsidRPr="00B61B29">
              <w:rPr>
                <w:rFonts w:ascii="Calibri" w:eastAsia="Times New Roman" w:hAnsi="Calibri" w:cs="Times New Roman"/>
                <w:spacing w:val="4"/>
                <w:w w:val="81"/>
                <w:sz w:val="20"/>
                <w:szCs w:val="20"/>
              </w:rPr>
              <w:t>6</w:t>
            </w:r>
          </w:p>
        </w:tc>
        <w:tc>
          <w:tcPr>
            <w:tcW w:w="244"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15"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15"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197"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197"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15"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59"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B61B29">
              <w:rPr>
                <w:rFonts w:ascii="Calibri" w:eastAsia="Times New Roman" w:hAnsi="Calibri" w:cs="Times New Roman"/>
                <w:w w:val="83"/>
                <w:sz w:val="20"/>
                <w:szCs w:val="20"/>
              </w:rPr>
              <w:t>149,700,00</w:t>
            </w:r>
            <w:r w:rsidRPr="00B61B29">
              <w:rPr>
                <w:rFonts w:ascii="Calibri" w:eastAsia="Times New Roman" w:hAnsi="Calibri" w:cs="Times New Roman"/>
                <w:spacing w:val="8"/>
                <w:w w:val="83"/>
                <w:sz w:val="20"/>
                <w:szCs w:val="20"/>
              </w:rPr>
              <w:t>0</w:t>
            </w:r>
          </w:p>
        </w:tc>
      </w:tr>
      <w:tr w:rsidR="00B61B29" w:rsidRPr="00B61B29" w:rsidTr="007961BB">
        <w:trPr>
          <w:trHeight w:val="390"/>
        </w:trPr>
        <w:tc>
          <w:tcPr>
            <w:tcW w:w="312" w:type="pct"/>
            <w:vMerge/>
            <w:tcBorders>
              <w:top w:val="nil"/>
              <w:left w:val="single" w:sz="4" w:space="0" w:color="auto"/>
              <w:bottom w:val="single" w:sz="4" w:space="0" w:color="000000"/>
              <w:right w:val="single" w:sz="4" w:space="0" w:color="auto"/>
            </w:tcBorders>
            <w:shd w:val="clear" w:color="auto" w:fill="auto"/>
            <w:tcFitText/>
            <w:vAlign w:val="center"/>
            <w:hideMark/>
          </w:tcPr>
          <w:p w:rsidR="00B61B29" w:rsidRPr="00B61B29" w:rsidRDefault="00B61B29" w:rsidP="00B61B29">
            <w:pPr>
              <w:spacing w:after="0" w:line="240" w:lineRule="auto"/>
              <w:rPr>
                <w:rFonts w:ascii="Times New Roman" w:eastAsia="Times New Roman" w:hAnsi="Times New Roman" w:cs="Times New Roman"/>
                <w:b/>
                <w:bCs/>
                <w:color w:val="000000"/>
                <w:sz w:val="20"/>
                <w:szCs w:val="20"/>
              </w:rPr>
            </w:pPr>
          </w:p>
        </w:tc>
        <w:tc>
          <w:tcPr>
            <w:tcW w:w="244"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Times New Roman" w:eastAsia="Times New Roman" w:hAnsi="Times New Roman" w:cs="Times New Roman"/>
                <w:b/>
                <w:bCs/>
                <w:color w:val="000000"/>
                <w:sz w:val="20"/>
                <w:szCs w:val="20"/>
              </w:rPr>
            </w:pPr>
            <w:r w:rsidRPr="00B61B29">
              <w:rPr>
                <w:rFonts w:ascii="Times New Roman" w:eastAsia="Times New Roman" w:hAnsi="Times New Roman" w:cs="Times New Roman"/>
                <w:b/>
                <w:bCs/>
                <w:color w:val="000000"/>
                <w:spacing w:val="42"/>
                <w:sz w:val="20"/>
                <w:szCs w:val="20"/>
              </w:rPr>
              <w:t>NPIS</w:t>
            </w:r>
            <w:r w:rsidRPr="00B61B29">
              <w:rPr>
                <w:rFonts w:ascii="Times New Roman" w:eastAsia="Times New Roman" w:hAnsi="Times New Roman" w:cs="Times New Roman"/>
                <w:b/>
                <w:bCs/>
                <w:color w:val="000000"/>
                <w:spacing w:val="4"/>
                <w:sz w:val="20"/>
                <w:szCs w:val="20"/>
              </w:rPr>
              <w:t>H</w:t>
            </w:r>
          </w:p>
        </w:tc>
        <w:tc>
          <w:tcPr>
            <w:tcW w:w="89"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Times New Roman" w:eastAsia="Times New Roman" w:hAnsi="Times New Roman" w:cs="Times New Roman"/>
                <w:b/>
                <w:bCs/>
                <w:color w:val="000000"/>
                <w:sz w:val="20"/>
                <w:szCs w:val="20"/>
              </w:rPr>
            </w:pPr>
            <w:r w:rsidRPr="00B61B29">
              <w:rPr>
                <w:rFonts w:ascii="Times New Roman" w:eastAsia="Times New Roman" w:hAnsi="Times New Roman" w:cs="Times New Roman"/>
                <w:b/>
                <w:bCs/>
                <w:color w:val="000000"/>
                <w:w w:val="63"/>
                <w:sz w:val="20"/>
                <w:szCs w:val="20"/>
              </w:rPr>
              <w:t>1</w:t>
            </w:r>
            <w:r w:rsidRPr="00B61B29">
              <w:rPr>
                <w:rFonts w:ascii="Times New Roman" w:eastAsia="Times New Roman" w:hAnsi="Times New Roman" w:cs="Times New Roman"/>
                <w:b/>
                <w:bCs/>
                <w:color w:val="000000"/>
                <w:spacing w:val="2"/>
                <w:w w:val="63"/>
                <w:sz w:val="20"/>
                <w:szCs w:val="20"/>
              </w:rPr>
              <w:t>5</w:t>
            </w:r>
          </w:p>
        </w:tc>
        <w:tc>
          <w:tcPr>
            <w:tcW w:w="259"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15"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59"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B61B29">
              <w:rPr>
                <w:rFonts w:ascii="Calibri" w:eastAsia="Times New Roman" w:hAnsi="Calibri" w:cs="Times New Roman"/>
                <w:w w:val="90"/>
                <w:sz w:val="20"/>
                <w:szCs w:val="20"/>
              </w:rPr>
              <w:t>6,400,00</w:t>
            </w:r>
            <w:r w:rsidRPr="00B61B29">
              <w:rPr>
                <w:rFonts w:ascii="Calibri" w:eastAsia="Times New Roman" w:hAnsi="Calibri" w:cs="Times New Roman"/>
                <w:spacing w:val="8"/>
                <w:w w:val="90"/>
                <w:sz w:val="20"/>
                <w:szCs w:val="20"/>
              </w:rPr>
              <w:t>0</w:t>
            </w:r>
          </w:p>
        </w:tc>
        <w:tc>
          <w:tcPr>
            <w:tcW w:w="215"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44"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15"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15"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197"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197" w:type="pct"/>
            <w:tcBorders>
              <w:top w:val="nil"/>
              <w:left w:val="nil"/>
              <w:bottom w:val="nil"/>
              <w:right w:val="nil"/>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p>
        </w:tc>
        <w:tc>
          <w:tcPr>
            <w:tcW w:w="233" w:type="pct"/>
            <w:tcBorders>
              <w:top w:val="nil"/>
              <w:left w:val="single" w:sz="4" w:space="0" w:color="auto"/>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15"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59"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B61B29">
              <w:rPr>
                <w:rFonts w:ascii="Calibri" w:eastAsia="Times New Roman" w:hAnsi="Calibri" w:cs="Times New Roman"/>
                <w:spacing w:val="4"/>
                <w:sz w:val="20"/>
                <w:szCs w:val="20"/>
              </w:rPr>
              <w:t>6,400,00</w:t>
            </w:r>
            <w:r w:rsidRPr="00B61B29">
              <w:rPr>
                <w:rFonts w:ascii="Calibri" w:eastAsia="Times New Roman" w:hAnsi="Calibri" w:cs="Times New Roman"/>
                <w:spacing w:val="6"/>
                <w:sz w:val="20"/>
                <w:szCs w:val="20"/>
              </w:rPr>
              <w:t>0</w:t>
            </w:r>
          </w:p>
        </w:tc>
      </w:tr>
      <w:tr w:rsidR="00B61B29" w:rsidRPr="00B61B29" w:rsidTr="007961BB">
        <w:trPr>
          <w:trHeight w:val="390"/>
        </w:trPr>
        <w:tc>
          <w:tcPr>
            <w:tcW w:w="556" w:type="pct"/>
            <w:gridSpan w:val="2"/>
            <w:tcBorders>
              <w:top w:val="single" w:sz="4" w:space="0" w:color="auto"/>
              <w:left w:val="single" w:sz="4" w:space="0" w:color="auto"/>
              <w:bottom w:val="single" w:sz="4" w:space="0" w:color="auto"/>
              <w:right w:val="single" w:sz="4" w:space="0" w:color="000000"/>
            </w:tcBorders>
            <w:shd w:val="clear" w:color="auto" w:fill="auto"/>
            <w:noWrap/>
            <w:tcFitText/>
            <w:vAlign w:val="center"/>
            <w:hideMark/>
          </w:tcPr>
          <w:p w:rsidR="00B61B29" w:rsidRPr="00B61B29" w:rsidRDefault="00B61B29" w:rsidP="00B61B29">
            <w:pPr>
              <w:spacing w:after="0" w:line="240" w:lineRule="auto"/>
              <w:jc w:val="center"/>
              <w:rPr>
                <w:rFonts w:ascii="Times New Roman" w:eastAsia="Times New Roman" w:hAnsi="Times New Roman" w:cs="Times New Roman"/>
                <w:b/>
                <w:bCs/>
                <w:color w:val="000000"/>
                <w:sz w:val="20"/>
                <w:szCs w:val="20"/>
              </w:rPr>
            </w:pPr>
            <w:r w:rsidRPr="00B61B29">
              <w:rPr>
                <w:rFonts w:ascii="Times New Roman" w:eastAsia="Times New Roman" w:hAnsi="Times New Roman" w:cs="Times New Roman"/>
                <w:b/>
                <w:bCs/>
                <w:color w:val="000000"/>
                <w:spacing w:val="17"/>
                <w:sz w:val="20"/>
                <w:szCs w:val="20"/>
              </w:rPr>
              <w:t>Savings - Investmen</w:t>
            </w:r>
            <w:r w:rsidRPr="00B61B29">
              <w:rPr>
                <w:rFonts w:ascii="Times New Roman" w:eastAsia="Times New Roman" w:hAnsi="Times New Roman" w:cs="Times New Roman"/>
                <w:b/>
                <w:bCs/>
                <w:color w:val="000000"/>
                <w:spacing w:val="2"/>
                <w:sz w:val="20"/>
                <w:szCs w:val="20"/>
              </w:rPr>
              <w:t>t</w:t>
            </w:r>
          </w:p>
        </w:tc>
        <w:tc>
          <w:tcPr>
            <w:tcW w:w="89" w:type="pct"/>
            <w:tcBorders>
              <w:top w:val="nil"/>
              <w:left w:val="nil"/>
              <w:bottom w:val="single" w:sz="4" w:space="0" w:color="auto"/>
              <w:right w:val="single" w:sz="4" w:space="0" w:color="auto"/>
            </w:tcBorders>
            <w:shd w:val="clear" w:color="auto" w:fill="auto"/>
            <w:noWrap/>
            <w:tcFitText/>
            <w:vAlign w:val="center"/>
            <w:hideMark/>
          </w:tcPr>
          <w:p w:rsidR="00B61B29" w:rsidRPr="00B61B29" w:rsidRDefault="00B61B29" w:rsidP="00B61B29">
            <w:pPr>
              <w:spacing w:after="0" w:line="240" w:lineRule="auto"/>
              <w:jc w:val="center"/>
              <w:rPr>
                <w:rFonts w:ascii="Times New Roman" w:eastAsia="Times New Roman" w:hAnsi="Times New Roman" w:cs="Times New Roman"/>
                <w:b/>
                <w:bCs/>
                <w:color w:val="000000"/>
                <w:sz w:val="20"/>
                <w:szCs w:val="20"/>
              </w:rPr>
            </w:pPr>
            <w:r w:rsidRPr="00B61B29">
              <w:rPr>
                <w:rFonts w:ascii="Times New Roman" w:eastAsia="Times New Roman" w:hAnsi="Times New Roman" w:cs="Times New Roman"/>
                <w:b/>
                <w:bCs/>
                <w:color w:val="000000"/>
                <w:w w:val="63"/>
                <w:sz w:val="20"/>
                <w:szCs w:val="20"/>
              </w:rPr>
              <w:t>1</w:t>
            </w:r>
            <w:r w:rsidRPr="00B61B29">
              <w:rPr>
                <w:rFonts w:ascii="Times New Roman" w:eastAsia="Times New Roman" w:hAnsi="Times New Roman" w:cs="Times New Roman"/>
                <w:b/>
                <w:bCs/>
                <w:color w:val="000000"/>
                <w:spacing w:val="2"/>
                <w:w w:val="63"/>
                <w:sz w:val="20"/>
                <w:szCs w:val="20"/>
              </w:rPr>
              <w:t>6</w:t>
            </w:r>
          </w:p>
        </w:tc>
        <w:tc>
          <w:tcPr>
            <w:tcW w:w="259"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15"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59"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B61B29">
              <w:rPr>
                <w:rFonts w:ascii="Calibri" w:eastAsia="Times New Roman" w:hAnsi="Calibri" w:cs="Times New Roman"/>
                <w:w w:val="75"/>
                <w:sz w:val="20"/>
                <w:szCs w:val="20"/>
              </w:rPr>
              <w:t>-77,253,58</w:t>
            </w:r>
            <w:r w:rsidRPr="00B61B29">
              <w:rPr>
                <w:rFonts w:ascii="Calibri" w:eastAsia="Times New Roman" w:hAnsi="Calibri" w:cs="Times New Roman"/>
                <w:spacing w:val="7"/>
                <w:w w:val="75"/>
                <w:sz w:val="20"/>
                <w:szCs w:val="20"/>
              </w:rPr>
              <w:t>3</w:t>
            </w:r>
          </w:p>
        </w:tc>
        <w:tc>
          <w:tcPr>
            <w:tcW w:w="233"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B61B29">
              <w:rPr>
                <w:rFonts w:ascii="Calibri" w:eastAsia="Times New Roman" w:hAnsi="Calibri" w:cs="Times New Roman"/>
                <w:w w:val="72"/>
                <w:sz w:val="20"/>
                <w:szCs w:val="20"/>
              </w:rPr>
              <w:t>227,258,06</w:t>
            </w:r>
            <w:r w:rsidRPr="00B61B29">
              <w:rPr>
                <w:rFonts w:ascii="Calibri" w:eastAsia="Times New Roman" w:hAnsi="Calibri" w:cs="Times New Roman"/>
                <w:spacing w:val="7"/>
                <w:w w:val="72"/>
                <w:sz w:val="20"/>
                <w:szCs w:val="20"/>
              </w:rPr>
              <w:t>9</w:t>
            </w:r>
          </w:p>
        </w:tc>
        <w:tc>
          <w:tcPr>
            <w:tcW w:w="215"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B61B29">
              <w:rPr>
                <w:rFonts w:ascii="Calibri" w:eastAsia="Times New Roman" w:hAnsi="Calibri" w:cs="Times New Roman"/>
                <w:w w:val="91"/>
                <w:sz w:val="20"/>
                <w:szCs w:val="20"/>
              </w:rPr>
              <w:t>-704,48</w:t>
            </w:r>
            <w:r w:rsidRPr="00B61B29">
              <w:rPr>
                <w:rFonts w:ascii="Calibri" w:eastAsia="Times New Roman" w:hAnsi="Calibri" w:cs="Times New Roman"/>
                <w:spacing w:val="5"/>
                <w:w w:val="91"/>
                <w:sz w:val="20"/>
                <w:szCs w:val="20"/>
              </w:rPr>
              <w:t>6</w:t>
            </w:r>
          </w:p>
        </w:tc>
        <w:tc>
          <w:tcPr>
            <w:tcW w:w="244"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B61B29">
              <w:rPr>
                <w:rFonts w:ascii="Calibri" w:eastAsia="Times New Roman" w:hAnsi="Calibri" w:cs="Times New Roman"/>
                <w:w w:val="86"/>
                <w:sz w:val="20"/>
                <w:szCs w:val="20"/>
              </w:rPr>
              <w:t>18,000,00</w:t>
            </w:r>
            <w:r w:rsidRPr="00B61B29">
              <w:rPr>
                <w:rFonts w:ascii="Calibri" w:eastAsia="Times New Roman" w:hAnsi="Calibri" w:cs="Times New Roman"/>
                <w:spacing w:val="1"/>
                <w:w w:val="86"/>
                <w:sz w:val="20"/>
                <w:szCs w:val="20"/>
              </w:rPr>
              <w:t>0</w:t>
            </w:r>
          </w:p>
        </w:tc>
        <w:tc>
          <w:tcPr>
            <w:tcW w:w="215" w:type="pct"/>
            <w:tcBorders>
              <w:top w:val="nil"/>
              <w:left w:val="nil"/>
              <w:bottom w:val="nil"/>
              <w:right w:val="nil"/>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p>
        </w:tc>
        <w:tc>
          <w:tcPr>
            <w:tcW w:w="215" w:type="pct"/>
            <w:tcBorders>
              <w:top w:val="nil"/>
              <w:left w:val="single" w:sz="4" w:space="0" w:color="auto"/>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197"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197" w:type="pct"/>
            <w:tcBorders>
              <w:top w:val="single" w:sz="4" w:space="0" w:color="auto"/>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B61B29">
              <w:rPr>
                <w:rFonts w:ascii="Calibri" w:eastAsia="Times New Roman" w:hAnsi="Calibri" w:cs="Times New Roman"/>
                <w:w w:val="72"/>
                <w:sz w:val="20"/>
                <w:szCs w:val="20"/>
              </w:rPr>
              <w:t>1,000,00</w:t>
            </w:r>
            <w:r w:rsidRPr="00B61B29">
              <w:rPr>
                <w:rFonts w:ascii="Calibri" w:eastAsia="Times New Roman" w:hAnsi="Calibri" w:cs="Times New Roman"/>
                <w:spacing w:val="1"/>
                <w:w w:val="72"/>
                <w:sz w:val="20"/>
                <w:szCs w:val="20"/>
              </w:rPr>
              <w:t>0</w:t>
            </w:r>
          </w:p>
        </w:tc>
        <w:tc>
          <w:tcPr>
            <w:tcW w:w="233"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15"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B61B29">
              <w:rPr>
                <w:rFonts w:ascii="Calibri" w:eastAsia="Times New Roman" w:hAnsi="Calibri" w:cs="Times New Roman"/>
                <w:w w:val="67"/>
                <w:sz w:val="20"/>
                <w:szCs w:val="20"/>
              </w:rPr>
              <w:t>-13,000,00</w:t>
            </w:r>
            <w:r w:rsidRPr="00B61B29">
              <w:rPr>
                <w:rFonts w:ascii="Calibri" w:eastAsia="Times New Roman" w:hAnsi="Calibri" w:cs="Times New Roman"/>
                <w:spacing w:val="9"/>
                <w:w w:val="67"/>
                <w:sz w:val="20"/>
                <w:szCs w:val="20"/>
              </w:rPr>
              <w:t>0</w:t>
            </w:r>
          </w:p>
        </w:tc>
        <w:tc>
          <w:tcPr>
            <w:tcW w:w="259"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B61B29">
              <w:rPr>
                <w:rFonts w:ascii="Calibri" w:eastAsia="Times New Roman" w:hAnsi="Calibri" w:cs="Times New Roman"/>
                <w:w w:val="83"/>
                <w:sz w:val="20"/>
                <w:szCs w:val="20"/>
              </w:rPr>
              <w:t>155,300,00</w:t>
            </w:r>
            <w:r w:rsidRPr="00B61B29">
              <w:rPr>
                <w:rFonts w:ascii="Calibri" w:eastAsia="Times New Roman" w:hAnsi="Calibri" w:cs="Times New Roman"/>
                <w:spacing w:val="8"/>
                <w:w w:val="83"/>
                <w:sz w:val="20"/>
                <w:szCs w:val="20"/>
              </w:rPr>
              <w:t>0</w:t>
            </w:r>
          </w:p>
        </w:tc>
      </w:tr>
      <w:tr w:rsidR="00B61B29" w:rsidRPr="00B61B29" w:rsidTr="007961BB">
        <w:trPr>
          <w:trHeight w:val="390"/>
        </w:trPr>
        <w:tc>
          <w:tcPr>
            <w:tcW w:w="312" w:type="pct"/>
            <w:vMerge w:val="restart"/>
            <w:tcBorders>
              <w:top w:val="nil"/>
              <w:left w:val="single" w:sz="4" w:space="0" w:color="auto"/>
              <w:bottom w:val="single" w:sz="4" w:space="0" w:color="000000"/>
              <w:right w:val="nil"/>
            </w:tcBorders>
            <w:shd w:val="clear" w:color="auto" w:fill="auto"/>
            <w:noWrap/>
            <w:tcFitText/>
            <w:vAlign w:val="center"/>
            <w:hideMark/>
          </w:tcPr>
          <w:p w:rsidR="00B61B29" w:rsidRPr="00B61B29" w:rsidRDefault="00B61B29" w:rsidP="00B61B29">
            <w:pPr>
              <w:spacing w:after="0" w:line="240" w:lineRule="auto"/>
              <w:jc w:val="center"/>
              <w:rPr>
                <w:rFonts w:ascii="Times New Roman" w:eastAsia="Times New Roman" w:hAnsi="Times New Roman" w:cs="Times New Roman"/>
                <w:b/>
                <w:bCs/>
                <w:color w:val="000000"/>
                <w:sz w:val="20"/>
                <w:szCs w:val="20"/>
              </w:rPr>
            </w:pPr>
            <w:r w:rsidRPr="00B61B29">
              <w:rPr>
                <w:rFonts w:ascii="Times New Roman" w:eastAsia="Times New Roman" w:hAnsi="Times New Roman" w:cs="Times New Roman"/>
                <w:b/>
                <w:bCs/>
                <w:color w:val="000000"/>
                <w:w w:val="73"/>
                <w:sz w:val="20"/>
                <w:szCs w:val="20"/>
              </w:rPr>
              <w:t>Rest of the worl</w:t>
            </w:r>
            <w:r w:rsidRPr="00B61B29">
              <w:rPr>
                <w:rFonts w:ascii="Times New Roman" w:eastAsia="Times New Roman" w:hAnsi="Times New Roman" w:cs="Times New Roman"/>
                <w:b/>
                <w:bCs/>
                <w:color w:val="000000"/>
                <w:spacing w:val="2"/>
                <w:w w:val="73"/>
                <w:sz w:val="20"/>
                <w:szCs w:val="20"/>
              </w:rPr>
              <w:t>d</w:t>
            </w:r>
          </w:p>
        </w:tc>
        <w:tc>
          <w:tcPr>
            <w:tcW w:w="244" w:type="pct"/>
            <w:tcBorders>
              <w:top w:val="nil"/>
              <w:left w:val="single" w:sz="4" w:space="0" w:color="auto"/>
              <w:bottom w:val="single" w:sz="4" w:space="0" w:color="auto"/>
              <w:right w:val="single" w:sz="4" w:space="0" w:color="auto"/>
            </w:tcBorders>
            <w:shd w:val="clear" w:color="auto" w:fill="auto"/>
            <w:noWrap/>
            <w:tcFitText/>
            <w:vAlign w:val="center"/>
            <w:hideMark/>
          </w:tcPr>
          <w:p w:rsidR="00B61B29" w:rsidRPr="00B61B29" w:rsidRDefault="00B61B29" w:rsidP="00B61B29">
            <w:pPr>
              <w:spacing w:after="0" w:line="240" w:lineRule="auto"/>
              <w:jc w:val="center"/>
              <w:rPr>
                <w:rFonts w:ascii="Times New Roman" w:eastAsia="Times New Roman" w:hAnsi="Times New Roman" w:cs="Times New Roman"/>
                <w:b/>
                <w:bCs/>
                <w:color w:val="000000"/>
                <w:sz w:val="20"/>
                <w:szCs w:val="20"/>
              </w:rPr>
            </w:pPr>
            <w:r w:rsidRPr="00B61B29">
              <w:rPr>
                <w:rFonts w:ascii="Times New Roman" w:eastAsia="Times New Roman" w:hAnsi="Times New Roman" w:cs="Times New Roman"/>
                <w:b/>
                <w:bCs/>
                <w:color w:val="000000"/>
                <w:spacing w:val="13"/>
                <w:sz w:val="20"/>
                <w:szCs w:val="20"/>
              </w:rPr>
              <w:t>Curren</w:t>
            </w:r>
            <w:r w:rsidRPr="00B61B29">
              <w:rPr>
                <w:rFonts w:ascii="Times New Roman" w:eastAsia="Times New Roman" w:hAnsi="Times New Roman" w:cs="Times New Roman"/>
                <w:b/>
                <w:bCs/>
                <w:color w:val="000000"/>
                <w:spacing w:val="6"/>
                <w:sz w:val="20"/>
                <w:szCs w:val="20"/>
              </w:rPr>
              <w:t>t</w:t>
            </w:r>
          </w:p>
        </w:tc>
        <w:tc>
          <w:tcPr>
            <w:tcW w:w="89" w:type="pct"/>
            <w:tcBorders>
              <w:top w:val="nil"/>
              <w:left w:val="nil"/>
              <w:bottom w:val="single" w:sz="4" w:space="0" w:color="auto"/>
              <w:right w:val="single" w:sz="4" w:space="0" w:color="auto"/>
            </w:tcBorders>
            <w:shd w:val="clear" w:color="auto" w:fill="auto"/>
            <w:noWrap/>
            <w:tcFitText/>
            <w:vAlign w:val="center"/>
            <w:hideMark/>
          </w:tcPr>
          <w:p w:rsidR="00B61B29" w:rsidRPr="00B61B29" w:rsidRDefault="00B61B29" w:rsidP="00B61B29">
            <w:pPr>
              <w:spacing w:after="0" w:line="240" w:lineRule="auto"/>
              <w:jc w:val="center"/>
              <w:rPr>
                <w:rFonts w:ascii="Times New Roman" w:eastAsia="Times New Roman" w:hAnsi="Times New Roman" w:cs="Times New Roman"/>
                <w:b/>
                <w:bCs/>
                <w:color w:val="000000"/>
                <w:sz w:val="20"/>
                <w:szCs w:val="20"/>
              </w:rPr>
            </w:pPr>
            <w:r w:rsidRPr="00B61B29">
              <w:rPr>
                <w:rFonts w:ascii="Times New Roman" w:eastAsia="Times New Roman" w:hAnsi="Times New Roman" w:cs="Times New Roman"/>
                <w:b/>
                <w:bCs/>
                <w:color w:val="000000"/>
                <w:w w:val="63"/>
                <w:sz w:val="20"/>
                <w:szCs w:val="20"/>
              </w:rPr>
              <w:t>1</w:t>
            </w:r>
            <w:r w:rsidRPr="00B61B29">
              <w:rPr>
                <w:rFonts w:ascii="Times New Roman" w:eastAsia="Times New Roman" w:hAnsi="Times New Roman" w:cs="Times New Roman"/>
                <w:b/>
                <w:bCs/>
                <w:color w:val="000000"/>
                <w:spacing w:val="2"/>
                <w:w w:val="63"/>
                <w:sz w:val="20"/>
                <w:szCs w:val="20"/>
              </w:rPr>
              <w:t>7</w:t>
            </w:r>
          </w:p>
        </w:tc>
        <w:tc>
          <w:tcPr>
            <w:tcW w:w="259"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15"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59"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B61B29">
              <w:rPr>
                <w:rFonts w:ascii="Calibri" w:eastAsia="Times New Roman" w:hAnsi="Calibri" w:cs="Times New Roman"/>
                <w:w w:val="83"/>
                <w:sz w:val="20"/>
                <w:szCs w:val="20"/>
              </w:rPr>
              <w:t>164,094,21</w:t>
            </w:r>
            <w:r w:rsidRPr="00B61B29">
              <w:rPr>
                <w:rFonts w:ascii="Calibri" w:eastAsia="Times New Roman" w:hAnsi="Calibri" w:cs="Times New Roman"/>
                <w:spacing w:val="8"/>
                <w:w w:val="83"/>
                <w:sz w:val="20"/>
                <w:szCs w:val="20"/>
              </w:rPr>
              <w:t>9</w:t>
            </w:r>
          </w:p>
        </w:tc>
        <w:tc>
          <w:tcPr>
            <w:tcW w:w="233"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B61B29">
              <w:rPr>
                <w:rFonts w:ascii="Calibri" w:eastAsia="Times New Roman" w:hAnsi="Calibri" w:cs="Times New Roman"/>
                <w:w w:val="80"/>
                <w:sz w:val="20"/>
                <w:szCs w:val="20"/>
              </w:rPr>
              <w:t>95,305,78</w:t>
            </w:r>
            <w:r w:rsidRPr="00B61B29">
              <w:rPr>
                <w:rFonts w:ascii="Calibri" w:eastAsia="Times New Roman" w:hAnsi="Calibri" w:cs="Times New Roman"/>
                <w:spacing w:val="7"/>
                <w:w w:val="80"/>
                <w:sz w:val="20"/>
                <w:szCs w:val="20"/>
              </w:rPr>
              <w:t>1</w:t>
            </w:r>
          </w:p>
        </w:tc>
        <w:tc>
          <w:tcPr>
            <w:tcW w:w="233"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B61B29">
              <w:rPr>
                <w:rFonts w:ascii="Calibri" w:eastAsia="Times New Roman" w:hAnsi="Calibri" w:cs="Times New Roman"/>
                <w:w w:val="90"/>
                <w:sz w:val="20"/>
                <w:szCs w:val="20"/>
              </w:rPr>
              <w:t>1,000,00</w:t>
            </w:r>
            <w:r w:rsidRPr="00B61B29">
              <w:rPr>
                <w:rFonts w:ascii="Calibri" w:eastAsia="Times New Roman" w:hAnsi="Calibri" w:cs="Times New Roman"/>
                <w:spacing w:val="8"/>
                <w:w w:val="90"/>
                <w:sz w:val="20"/>
                <w:szCs w:val="20"/>
              </w:rPr>
              <w:t>0</w:t>
            </w:r>
          </w:p>
        </w:tc>
        <w:tc>
          <w:tcPr>
            <w:tcW w:w="233"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B61B29">
              <w:rPr>
                <w:rFonts w:ascii="Calibri" w:eastAsia="Times New Roman" w:hAnsi="Calibri" w:cs="Times New Roman"/>
                <w:w w:val="90"/>
                <w:sz w:val="20"/>
                <w:szCs w:val="20"/>
              </w:rPr>
              <w:t>9,600,00</w:t>
            </w:r>
            <w:r w:rsidRPr="00B61B29">
              <w:rPr>
                <w:rFonts w:ascii="Calibri" w:eastAsia="Times New Roman" w:hAnsi="Calibri" w:cs="Times New Roman"/>
                <w:spacing w:val="8"/>
                <w:w w:val="90"/>
                <w:sz w:val="20"/>
                <w:szCs w:val="20"/>
              </w:rPr>
              <w:t>0</w:t>
            </w:r>
          </w:p>
        </w:tc>
        <w:tc>
          <w:tcPr>
            <w:tcW w:w="215"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44"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B61B29">
              <w:rPr>
                <w:rFonts w:ascii="Calibri" w:eastAsia="Times New Roman" w:hAnsi="Calibri" w:cs="Times New Roman"/>
                <w:w w:val="96"/>
                <w:sz w:val="20"/>
                <w:szCs w:val="20"/>
              </w:rPr>
              <w:t>1,100,00</w:t>
            </w:r>
            <w:r w:rsidRPr="00B61B29">
              <w:rPr>
                <w:rFonts w:ascii="Calibri" w:eastAsia="Times New Roman" w:hAnsi="Calibri" w:cs="Times New Roman"/>
                <w:spacing w:val="7"/>
                <w:w w:val="96"/>
                <w:sz w:val="20"/>
                <w:szCs w:val="20"/>
              </w:rPr>
              <w:t>0</w:t>
            </w:r>
          </w:p>
        </w:tc>
        <w:tc>
          <w:tcPr>
            <w:tcW w:w="215" w:type="pct"/>
            <w:tcBorders>
              <w:top w:val="single" w:sz="4" w:space="0" w:color="auto"/>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15"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197"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197"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15"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59"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B61B29">
              <w:rPr>
                <w:rFonts w:ascii="Calibri" w:eastAsia="Times New Roman" w:hAnsi="Calibri" w:cs="Times New Roman"/>
                <w:w w:val="83"/>
                <w:sz w:val="20"/>
                <w:szCs w:val="20"/>
              </w:rPr>
              <w:t>271,100,00</w:t>
            </w:r>
            <w:r w:rsidRPr="00B61B29">
              <w:rPr>
                <w:rFonts w:ascii="Calibri" w:eastAsia="Times New Roman" w:hAnsi="Calibri" w:cs="Times New Roman"/>
                <w:spacing w:val="8"/>
                <w:w w:val="83"/>
                <w:sz w:val="20"/>
                <w:szCs w:val="20"/>
              </w:rPr>
              <w:t>0</w:t>
            </w:r>
          </w:p>
        </w:tc>
      </w:tr>
      <w:tr w:rsidR="00B61B29" w:rsidRPr="00B61B29" w:rsidTr="007961BB">
        <w:trPr>
          <w:trHeight w:val="390"/>
        </w:trPr>
        <w:tc>
          <w:tcPr>
            <w:tcW w:w="312" w:type="pct"/>
            <w:vMerge/>
            <w:tcBorders>
              <w:top w:val="nil"/>
              <w:left w:val="single" w:sz="4" w:space="0" w:color="auto"/>
              <w:bottom w:val="single" w:sz="4" w:space="0" w:color="000000"/>
              <w:right w:val="nil"/>
            </w:tcBorders>
            <w:shd w:val="clear" w:color="auto" w:fill="auto"/>
            <w:tcFitText/>
            <w:vAlign w:val="center"/>
            <w:hideMark/>
          </w:tcPr>
          <w:p w:rsidR="00B61B29" w:rsidRPr="00B61B29" w:rsidRDefault="00B61B29" w:rsidP="00B61B29">
            <w:pPr>
              <w:spacing w:after="0" w:line="240" w:lineRule="auto"/>
              <w:rPr>
                <w:rFonts w:ascii="Times New Roman" w:eastAsia="Times New Roman" w:hAnsi="Times New Roman" w:cs="Times New Roman"/>
                <w:b/>
                <w:bCs/>
                <w:color w:val="000000"/>
                <w:sz w:val="20"/>
                <w:szCs w:val="20"/>
              </w:rPr>
            </w:pPr>
          </w:p>
        </w:tc>
        <w:tc>
          <w:tcPr>
            <w:tcW w:w="244" w:type="pct"/>
            <w:tcBorders>
              <w:top w:val="nil"/>
              <w:left w:val="single" w:sz="4" w:space="0" w:color="auto"/>
              <w:bottom w:val="single" w:sz="4" w:space="0" w:color="auto"/>
              <w:right w:val="single" w:sz="4" w:space="0" w:color="auto"/>
            </w:tcBorders>
            <w:shd w:val="clear" w:color="auto" w:fill="auto"/>
            <w:noWrap/>
            <w:tcFitText/>
            <w:vAlign w:val="center"/>
            <w:hideMark/>
          </w:tcPr>
          <w:p w:rsidR="00B61B29" w:rsidRPr="00B61B29" w:rsidRDefault="00B61B29" w:rsidP="00B61B29">
            <w:pPr>
              <w:spacing w:after="0" w:line="240" w:lineRule="auto"/>
              <w:jc w:val="center"/>
              <w:rPr>
                <w:rFonts w:ascii="Times New Roman" w:eastAsia="Times New Roman" w:hAnsi="Times New Roman" w:cs="Times New Roman"/>
                <w:b/>
                <w:bCs/>
                <w:color w:val="000000"/>
                <w:sz w:val="20"/>
                <w:szCs w:val="20"/>
              </w:rPr>
            </w:pPr>
            <w:r w:rsidRPr="00B61B29">
              <w:rPr>
                <w:rFonts w:ascii="Times New Roman" w:eastAsia="Times New Roman" w:hAnsi="Times New Roman" w:cs="Times New Roman"/>
                <w:b/>
                <w:bCs/>
                <w:color w:val="000000"/>
                <w:spacing w:val="24"/>
                <w:sz w:val="20"/>
                <w:szCs w:val="20"/>
              </w:rPr>
              <w:t>Capita</w:t>
            </w:r>
            <w:r w:rsidRPr="00B61B29">
              <w:rPr>
                <w:rFonts w:ascii="Times New Roman" w:eastAsia="Times New Roman" w:hAnsi="Times New Roman" w:cs="Times New Roman"/>
                <w:b/>
                <w:bCs/>
                <w:color w:val="000000"/>
                <w:spacing w:val="6"/>
                <w:sz w:val="20"/>
                <w:szCs w:val="20"/>
              </w:rPr>
              <w:t>l</w:t>
            </w:r>
          </w:p>
        </w:tc>
        <w:tc>
          <w:tcPr>
            <w:tcW w:w="89" w:type="pct"/>
            <w:tcBorders>
              <w:top w:val="nil"/>
              <w:left w:val="nil"/>
              <w:bottom w:val="single" w:sz="4" w:space="0" w:color="auto"/>
              <w:right w:val="single" w:sz="4" w:space="0" w:color="auto"/>
            </w:tcBorders>
            <w:shd w:val="clear" w:color="auto" w:fill="auto"/>
            <w:noWrap/>
            <w:tcFitText/>
            <w:vAlign w:val="center"/>
            <w:hideMark/>
          </w:tcPr>
          <w:p w:rsidR="00B61B29" w:rsidRPr="00B61B29" w:rsidRDefault="00B61B29" w:rsidP="00B61B29">
            <w:pPr>
              <w:spacing w:after="0" w:line="240" w:lineRule="auto"/>
              <w:jc w:val="center"/>
              <w:rPr>
                <w:rFonts w:ascii="Times New Roman" w:eastAsia="Times New Roman" w:hAnsi="Times New Roman" w:cs="Times New Roman"/>
                <w:b/>
                <w:bCs/>
                <w:color w:val="000000"/>
                <w:sz w:val="20"/>
                <w:szCs w:val="20"/>
              </w:rPr>
            </w:pPr>
            <w:r w:rsidRPr="00B61B29">
              <w:rPr>
                <w:rFonts w:ascii="Times New Roman" w:eastAsia="Times New Roman" w:hAnsi="Times New Roman" w:cs="Times New Roman"/>
                <w:b/>
                <w:bCs/>
                <w:color w:val="000000"/>
                <w:w w:val="63"/>
                <w:sz w:val="20"/>
                <w:szCs w:val="20"/>
              </w:rPr>
              <w:t>1</w:t>
            </w:r>
            <w:r w:rsidRPr="00B61B29">
              <w:rPr>
                <w:rFonts w:ascii="Times New Roman" w:eastAsia="Times New Roman" w:hAnsi="Times New Roman" w:cs="Times New Roman"/>
                <w:b/>
                <w:bCs/>
                <w:color w:val="000000"/>
                <w:spacing w:val="2"/>
                <w:w w:val="63"/>
                <w:sz w:val="20"/>
                <w:szCs w:val="20"/>
              </w:rPr>
              <w:t>8</w:t>
            </w:r>
          </w:p>
        </w:tc>
        <w:tc>
          <w:tcPr>
            <w:tcW w:w="259"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15"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59"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15"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44"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15"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15"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197"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197"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33"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7961BB">
              <w:rPr>
                <w:rFonts w:ascii="Calibri" w:eastAsia="Times New Roman" w:hAnsi="Calibri" w:cs="Times New Roman"/>
                <w:sz w:val="20"/>
                <w:szCs w:val="20"/>
              </w:rPr>
              <w:t>0</w:t>
            </w:r>
          </w:p>
        </w:tc>
        <w:tc>
          <w:tcPr>
            <w:tcW w:w="233"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B61B29">
              <w:rPr>
                <w:rFonts w:ascii="Calibri" w:eastAsia="Times New Roman" w:hAnsi="Calibri" w:cs="Times New Roman"/>
                <w:w w:val="75"/>
                <w:sz w:val="20"/>
                <w:szCs w:val="20"/>
              </w:rPr>
              <w:t>-13,000,00</w:t>
            </w:r>
            <w:r w:rsidRPr="00B61B29">
              <w:rPr>
                <w:rFonts w:ascii="Calibri" w:eastAsia="Times New Roman" w:hAnsi="Calibri" w:cs="Times New Roman"/>
                <w:spacing w:val="7"/>
                <w:w w:val="75"/>
                <w:sz w:val="20"/>
                <w:szCs w:val="20"/>
              </w:rPr>
              <w:t>0</w:t>
            </w:r>
          </w:p>
        </w:tc>
        <w:tc>
          <w:tcPr>
            <w:tcW w:w="215"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c>
          <w:tcPr>
            <w:tcW w:w="259"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B61B29">
              <w:rPr>
                <w:rFonts w:ascii="Calibri" w:eastAsia="Times New Roman" w:hAnsi="Calibri" w:cs="Times New Roman"/>
                <w:w w:val="87"/>
                <w:sz w:val="20"/>
                <w:szCs w:val="20"/>
              </w:rPr>
              <w:t>-13,000,00</w:t>
            </w:r>
            <w:r w:rsidRPr="00B61B29">
              <w:rPr>
                <w:rFonts w:ascii="Calibri" w:eastAsia="Times New Roman" w:hAnsi="Calibri" w:cs="Times New Roman"/>
                <w:spacing w:val="3"/>
                <w:w w:val="87"/>
                <w:sz w:val="20"/>
                <w:szCs w:val="20"/>
              </w:rPr>
              <w:t>0</w:t>
            </w:r>
          </w:p>
        </w:tc>
      </w:tr>
      <w:tr w:rsidR="00B61B29" w:rsidRPr="00B61B29" w:rsidTr="007961BB">
        <w:trPr>
          <w:trHeight w:val="390"/>
        </w:trPr>
        <w:tc>
          <w:tcPr>
            <w:tcW w:w="556" w:type="pct"/>
            <w:gridSpan w:val="2"/>
            <w:tcBorders>
              <w:top w:val="single" w:sz="4" w:space="0" w:color="auto"/>
              <w:left w:val="single" w:sz="4" w:space="0" w:color="auto"/>
              <w:bottom w:val="single" w:sz="4" w:space="0" w:color="auto"/>
              <w:right w:val="single" w:sz="4" w:space="0" w:color="000000"/>
            </w:tcBorders>
            <w:shd w:val="clear" w:color="auto" w:fill="auto"/>
            <w:tcFitText/>
            <w:vAlign w:val="center"/>
            <w:hideMark/>
          </w:tcPr>
          <w:p w:rsidR="00B61B29" w:rsidRPr="00B61B29" w:rsidRDefault="00B61B29" w:rsidP="00B61B29">
            <w:pPr>
              <w:spacing w:after="0" w:line="240" w:lineRule="auto"/>
              <w:jc w:val="center"/>
              <w:rPr>
                <w:rFonts w:ascii="Times New Roman" w:eastAsia="Times New Roman" w:hAnsi="Times New Roman" w:cs="Times New Roman"/>
                <w:b/>
                <w:bCs/>
                <w:color w:val="000000"/>
                <w:sz w:val="20"/>
                <w:szCs w:val="20"/>
              </w:rPr>
            </w:pPr>
            <w:r w:rsidRPr="00B61B29">
              <w:rPr>
                <w:rFonts w:ascii="Times New Roman" w:eastAsia="Times New Roman" w:hAnsi="Times New Roman" w:cs="Times New Roman"/>
                <w:b/>
                <w:bCs/>
                <w:color w:val="000000"/>
                <w:spacing w:val="411"/>
                <w:sz w:val="20"/>
                <w:szCs w:val="20"/>
              </w:rPr>
              <w:t>Tota</w:t>
            </w:r>
            <w:r w:rsidRPr="00B61B29">
              <w:rPr>
                <w:rFonts w:ascii="Times New Roman" w:eastAsia="Times New Roman" w:hAnsi="Times New Roman" w:cs="Times New Roman"/>
                <w:b/>
                <w:bCs/>
                <w:color w:val="000000"/>
                <w:spacing w:val="3"/>
                <w:sz w:val="20"/>
                <w:szCs w:val="20"/>
              </w:rPr>
              <w:t>l</w:t>
            </w:r>
          </w:p>
        </w:tc>
        <w:tc>
          <w:tcPr>
            <w:tcW w:w="89"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Times New Roman" w:eastAsia="Times New Roman" w:hAnsi="Times New Roman" w:cs="Times New Roman"/>
                <w:b/>
                <w:bCs/>
                <w:color w:val="000000"/>
                <w:sz w:val="20"/>
                <w:szCs w:val="20"/>
              </w:rPr>
            </w:pPr>
            <w:r w:rsidRPr="00B61B29">
              <w:rPr>
                <w:rFonts w:ascii="Times New Roman" w:eastAsia="Times New Roman" w:hAnsi="Times New Roman" w:cs="Times New Roman"/>
                <w:b/>
                <w:bCs/>
                <w:color w:val="000000"/>
                <w:w w:val="63"/>
                <w:sz w:val="20"/>
                <w:szCs w:val="20"/>
              </w:rPr>
              <w:t>1</w:t>
            </w:r>
            <w:r w:rsidRPr="00B61B29">
              <w:rPr>
                <w:rFonts w:ascii="Times New Roman" w:eastAsia="Times New Roman" w:hAnsi="Times New Roman" w:cs="Times New Roman"/>
                <w:b/>
                <w:bCs/>
                <w:color w:val="000000"/>
                <w:spacing w:val="2"/>
                <w:w w:val="63"/>
                <w:sz w:val="20"/>
                <w:szCs w:val="20"/>
              </w:rPr>
              <w:t>9</w:t>
            </w:r>
          </w:p>
        </w:tc>
        <w:tc>
          <w:tcPr>
            <w:tcW w:w="259"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B61B29">
              <w:rPr>
                <w:rFonts w:ascii="Calibri" w:eastAsia="Times New Roman" w:hAnsi="Calibri" w:cs="Times New Roman"/>
                <w:w w:val="72"/>
                <w:sz w:val="20"/>
                <w:szCs w:val="20"/>
              </w:rPr>
              <w:t>1,145,979,79</w:t>
            </w:r>
            <w:r w:rsidRPr="00B61B29">
              <w:rPr>
                <w:rFonts w:ascii="Calibri" w:eastAsia="Times New Roman" w:hAnsi="Calibri" w:cs="Times New Roman"/>
                <w:spacing w:val="10"/>
                <w:w w:val="72"/>
                <w:sz w:val="20"/>
                <w:szCs w:val="20"/>
              </w:rPr>
              <w:t>0</w:t>
            </w:r>
          </w:p>
        </w:tc>
        <w:tc>
          <w:tcPr>
            <w:tcW w:w="215"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B61B29">
              <w:rPr>
                <w:rFonts w:ascii="Calibri" w:eastAsia="Times New Roman" w:hAnsi="Calibri" w:cs="Times New Roman"/>
                <w:w w:val="72"/>
                <w:sz w:val="20"/>
                <w:szCs w:val="20"/>
              </w:rPr>
              <w:t>44,024,38</w:t>
            </w:r>
            <w:r w:rsidRPr="00B61B29">
              <w:rPr>
                <w:rFonts w:ascii="Calibri" w:eastAsia="Times New Roman" w:hAnsi="Calibri" w:cs="Times New Roman"/>
                <w:spacing w:val="4"/>
                <w:w w:val="72"/>
                <w:sz w:val="20"/>
                <w:szCs w:val="20"/>
              </w:rPr>
              <w:t>6</w:t>
            </w:r>
          </w:p>
        </w:tc>
        <w:tc>
          <w:tcPr>
            <w:tcW w:w="259"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B61B29">
              <w:rPr>
                <w:rFonts w:ascii="Calibri" w:eastAsia="Times New Roman" w:hAnsi="Calibri" w:cs="Times New Roman"/>
                <w:w w:val="72"/>
                <w:sz w:val="20"/>
                <w:szCs w:val="20"/>
              </w:rPr>
              <w:t>1,319,511,45</w:t>
            </w:r>
            <w:r w:rsidRPr="00B61B29">
              <w:rPr>
                <w:rFonts w:ascii="Calibri" w:eastAsia="Times New Roman" w:hAnsi="Calibri" w:cs="Times New Roman"/>
                <w:spacing w:val="10"/>
                <w:w w:val="72"/>
                <w:sz w:val="20"/>
                <w:szCs w:val="20"/>
              </w:rPr>
              <w:t>7</w:t>
            </w:r>
          </w:p>
        </w:tc>
        <w:tc>
          <w:tcPr>
            <w:tcW w:w="233"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B61B29">
              <w:rPr>
                <w:rFonts w:ascii="Calibri" w:eastAsia="Times New Roman" w:hAnsi="Calibri" w:cs="Times New Roman"/>
                <w:w w:val="72"/>
                <w:sz w:val="20"/>
                <w:szCs w:val="20"/>
              </w:rPr>
              <w:t>139,692,71</w:t>
            </w:r>
            <w:r w:rsidRPr="00B61B29">
              <w:rPr>
                <w:rFonts w:ascii="Calibri" w:eastAsia="Times New Roman" w:hAnsi="Calibri" w:cs="Times New Roman"/>
                <w:spacing w:val="7"/>
                <w:w w:val="72"/>
                <w:sz w:val="20"/>
                <w:szCs w:val="20"/>
              </w:rPr>
              <w:t>9</w:t>
            </w:r>
          </w:p>
        </w:tc>
        <w:tc>
          <w:tcPr>
            <w:tcW w:w="233"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B61B29">
              <w:rPr>
                <w:rFonts w:ascii="Calibri" w:eastAsia="Times New Roman" w:hAnsi="Calibri" w:cs="Times New Roman"/>
                <w:w w:val="72"/>
                <w:sz w:val="20"/>
                <w:szCs w:val="20"/>
              </w:rPr>
              <w:t>194,200,00</w:t>
            </w:r>
            <w:r w:rsidRPr="00B61B29">
              <w:rPr>
                <w:rFonts w:ascii="Calibri" w:eastAsia="Times New Roman" w:hAnsi="Calibri" w:cs="Times New Roman"/>
                <w:spacing w:val="7"/>
                <w:w w:val="72"/>
                <w:sz w:val="20"/>
                <w:szCs w:val="20"/>
              </w:rPr>
              <w:t>0</w:t>
            </w:r>
          </w:p>
        </w:tc>
        <w:tc>
          <w:tcPr>
            <w:tcW w:w="233"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B61B29">
              <w:rPr>
                <w:rFonts w:ascii="Calibri" w:eastAsia="Times New Roman" w:hAnsi="Calibri" w:cs="Times New Roman"/>
                <w:w w:val="72"/>
                <w:sz w:val="20"/>
                <w:szCs w:val="20"/>
              </w:rPr>
              <w:t>548,000,00</w:t>
            </w:r>
            <w:r w:rsidRPr="00B61B29">
              <w:rPr>
                <w:rFonts w:ascii="Calibri" w:eastAsia="Times New Roman" w:hAnsi="Calibri" w:cs="Times New Roman"/>
                <w:spacing w:val="7"/>
                <w:w w:val="72"/>
                <w:sz w:val="20"/>
                <w:szCs w:val="20"/>
              </w:rPr>
              <w:t>0</w:t>
            </w:r>
          </w:p>
        </w:tc>
        <w:tc>
          <w:tcPr>
            <w:tcW w:w="233"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B61B29">
              <w:rPr>
                <w:rFonts w:ascii="Calibri" w:eastAsia="Times New Roman" w:hAnsi="Calibri" w:cs="Times New Roman"/>
                <w:w w:val="72"/>
                <w:sz w:val="20"/>
                <w:szCs w:val="20"/>
              </w:rPr>
              <w:t>503,400,35</w:t>
            </w:r>
            <w:r w:rsidRPr="00B61B29">
              <w:rPr>
                <w:rFonts w:ascii="Calibri" w:eastAsia="Times New Roman" w:hAnsi="Calibri" w:cs="Times New Roman"/>
                <w:spacing w:val="7"/>
                <w:w w:val="72"/>
                <w:sz w:val="20"/>
                <w:szCs w:val="20"/>
              </w:rPr>
              <w:t>9</w:t>
            </w:r>
          </w:p>
        </w:tc>
        <w:tc>
          <w:tcPr>
            <w:tcW w:w="233"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B61B29">
              <w:rPr>
                <w:rFonts w:ascii="Calibri" w:eastAsia="Times New Roman" w:hAnsi="Calibri" w:cs="Times New Roman"/>
                <w:w w:val="72"/>
                <w:sz w:val="20"/>
                <w:szCs w:val="20"/>
              </w:rPr>
              <w:t>489,492,72</w:t>
            </w:r>
            <w:r w:rsidRPr="00B61B29">
              <w:rPr>
                <w:rFonts w:ascii="Calibri" w:eastAsia="Times New Roman" w:hAnsi="Calibri" w:cs="Times New Roman"/>
                <w:spacing w:val="7"/>
                <w:w w:val="72"/>
                <w:sz w:val="20"/>
                <w:szCs w:val="20"/>
              </w:rPr>
              <w:t>7</w:t>
            </w:r>
          </w:p>
        </w:tc>
        <w:tc>
          <w:tcPr>
            <w:tcW w:w="215"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B61B29">
              <w:rPr>
                <w:rFonts w:ascii="Calibri" w:eastAsia="Times New Roman" w:hAnsi="Calibri" w:cs="Times New Roman"/>
                <w:w w:val="72"/>
                <w:sz w:val="20"/>
                <w:szCs w:val="20"/>
              </w:rPr>
              <w:t>85,753,86</w:t>
            </w:r>
            <w:r w:rsidRPr="00B61B29">
              <w:rPr>
                <w:rFonts w:ascii="Calibri" w:eastAsia="Times New Roman" w:hAnsi="Calibri" w:cs="Times New Roman"/>
                <w:spacing w:val="4"/>
                <w:w w:val="72"/>
                <w:sz w:val="20"/>
                <w:szCs w:val="20"/>
              </w:rPr>
              <w:t>2</w:t>
            </w:r>
          </w:p>
        </w:tc>
        <w:tc>
          <w:tcPr>
            <w:tcW w:w="244"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B61B29">
              <w:rPr>
                <w:rFonts w:ascii="Calibri" w:eastAsia="Times New Roman" w:hAnsi="Calibri" w:cs="Times New Roman"/>
                <w:w w:val="77"/>
                <w:sz w:val="20"/>
                <w:szCs w:val="20"/>
              </w:rPr>
              <w:t>158,600,00</w:t>
            </w:r>
            <w:r w:rsidRPr="00B61B29">
              <w:rPr>
                <w:rFonts w:ascii="Calibri" w:eastAsia="Times New Roman" w:hAnsi="Calibri" w:cs="Times New Roman"/>
                <w:spacing w:val="5"/>
                <w:w w:val="77"/>
                <w:sz w:val="20"/>
                <w:szCs w:val="20"/>
              </w:rPr>
              <w:t>0</w:t>
            </w:r>
          </w:p>
        </w:tc>
        <w:tc>
          <w:tcPr>
            <w:tcW w:w="215"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B61B29">
              <w:rPr>
                <w:rFonts w:ascii="Calibri" w:eastAsia="Times New Roman" w:hAnsi="Calibri" w:cs="Times New Roman"/>
                <w:w w:val="72"/>
                <w:sz w:val="20"/>
                <w:szCs w:val="20"/>
              </w:rPr>
              <w:t>38,400,00</w:t>
            </w:r>
            <w:r w:rsidRPr="00B61B29">
              <w:rPr>
                <w:rFonts w:ascii="Calibri" w:eastAsia="Times New Roman" w:hAnsi="Calibri" w:cs="Times New Roman"/>
                <w:spacing w:val="4"/>
                <w:w w:val="72"/>
                <w:sz w:val="20"/>
                <w:szCs w:val="20"/>
              </w:rPr>
              <w:t>0</w:t>
            </w:r>
          </w:p>
        </w:tc>
        <w:tc>
          <w:tcPr>
            <w:tcW w:w="215"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B61B29">
              <w:rPr>
                <w:rFonts w:ascii="Calibri" w:eastAsia="Times New Roman" w:hAnsi="Calibri" w:cs="Times New Roman"/>
                <w:w w:val="67"/>
                <w:sz w:val="20"/>
                <w:szCs w:val="20"/>
              </w:rPr>
              <w:t>-13,800,00</w:t>
            </w:r>
            <w:r w:rsidRPr="00B61B29">
              <w:rPr>
                <w:rFonts w:ascii="Calibri" w:eastAsia="Times New Roman" w:hAnsi="Calibri" w:cs="Times New Roman"/>
                <w:spacing w:val="9"/>
                <w:w w:val="67"/>
                <w:sz w:val="20"/>
                <w:szCs w:val="20"/>
              </w:rPr>
              <w:t>0</w:t>
            </w:r>
          </w:p>
        </w:tc>
        <w:tc>
          <w:tcPr>
            <w:tcW w:w="197"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B61B29">
              <w:rPr>
                <w:rFonts w:ascii="Calibri" w:eastAsia="Times New Roman" w:hAnsi="Calibri" w:cs="Times New Roman"/>
                <w:w w:val="72"/>
                <w:sz w:val="20"/>
                <w:szCs w:val="20"/>
              </w:rPr>
              <w:t>9,800,00</w:t>
            </w:r>
            <w:r w:rsidRPr="00B61B29">
              <w:rPr>
                <w:rFonts w:ascii="Calibri" w:eastAsia="Times New Roman" w:hAnsi="Calibri" w:cs="Times New Roman"/>
                <w:spacing w:val="1"/>
                <w:w w:val="72"/>
                <w:sz w:val="20"/>
                <w:szCs w:val="20"/>
              </w:rPr>
              <w:t>0</w:t>
            </w:r>
          </w:p>
        </w:tc>
        <w:tc>
          <w:tcPr>
            <w:tcW w:w="233"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B61B29">
              <w:rPr>
                <w:rFonts w:ascii="Calibri" w:eastAsia="Times New Roman" w:hAnsi="Calibri" w:cs="Times New Roman"/>
                <w:w w:val="72"/>
                <w:sz w:val="20"/>
                <w:szCs w:val="20"/>
              </w:rPr>
              <w:t>149,700,00</w:t>
            </w:r>
            <w:r w:rsidRPr="00B61B29">
              <w:rPr>
                <w:rFonts w:ascii="Calibri" w:eastAsia="Times New Roman" w:hAnsi="Calibri" w:cs="Times New Roman"/>
                <w:spacing w:val="7"/>
                <w:w w:val="72"/>
                <w:sz w:val="20"/>
                <w:szCs w:val="20"/>
              </w:rPr>
              <w:t>0</w:t>
            </w:r>
          </w:p>
        </w:tc>
        <w:tc>
          <w:tcPr>
            <w:tcW w:w="197"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B61B29">
              <w:rPr>
                <w:rFonts w:ascii="Calibri" w:eastAsia="Times New Roman" w:hAnsi="Calibri" w:cs="Times New Roman"/>
                <w:w w:val="72"/>
                <w:sz w:val="20"/>
                <w:szCs w:val="20"/>
              </w:rPr>
              <w:t>6,400,00</w:t>
            </w:r>
            <w:r w:rsidRPr="00B61B29">
              <w:rPr>
                <w:rFonts w:ascii="Calibri" w:eastAsia="Times New Roman" w:hAnsi="Calibri" w:cs="Times New Roman"/>
                <w:spacing w:val="1"/>
                <w:w w:val="72"/>
                <w:sz w:val="20"/>
                <w:szCs w:val="20"/>
              </w:rPr>
              <w:t>0</w:t>
            </w:r>
          </w:p>
        </w:tc>
        <w:tc>
          <w:tcPr>
            <w:tcW w:w="233"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B61B29">
              <w:rPr>
                <w:rFonts w:ascii="Calibri" w:eastAsia="Times New Roman" w:hAnsi="Calibri" w:cs="Times New Roman"/>
                <w:w w:val="72"/>
                <w:sz w:val="20"/>
                <w:szCs w:val="20"/>
              </w:rPr>
              <w:t>155,300,00</w:t>
            </w:r>
            <w:r w:rsidRPr="00B61B29">
              <w:rPr>
                <w:rFonts w:ascii="Calibri" w:eastAsia="Times New Roman" w:hAnsi="Calibri" w:cs="Times New Roman"/>
                <w:spacing w:val="7"/>
                <w:w w:val="72"/>
                <w:sz w:val="20"/>
                <w:szCs w:val="20"/>
              </w:rPr>
              <w:t>0</w:t>
            </w:r>
          </w:p>
        </w:tc>
        <w:tc>
          <w:tcPr>
            <w:tcW w:w="233"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B61B29">
              <w:rPr>
                <w:rFonts w:ascii="Calibri" w:eastAsia="Times New Roman" w:hAnsi="Calibri" w:cs="Times New Roman"/>
                <w:w w:val="72"/>
                <w:sz w:val="20"/>
                <w:szCs w:val="20"/>
              </w:rPr>
              <w:t>271,100,00</w:t>
            </w:r>
            <w:r w:rsidRPr="00B61B29">
              <w:rPr>
                <w:rFonts w:ascii="Calibri" w:eastAsia="Times New Roman" w:hAnsi="Calibri" w:cs="Times New Roman"/>
                <w:spacing w:val="7"/>
                <w:w w:val="72"/>
                <w:sz w:val="20"/>
                <w:szCs w:val="20"/>
              </w:rPr>
              <w:t>0</w:t>
            </w:r>
          </w:p>
        </w:tc>
        <w:tc>
          <w:tcPr>
            <w:tcW w:w="215" w:type="pct"/>
            <w:tcBorders>
              <w:top w:val="nil"/>
              <w:left w:val="nil"/>
              <w:bottom w:val="single" w:sz="4" w:space="0" w:color="auto"/>
              <w:right w:val="single" w:sz="4" w:space="0" w:color="auto"/>
            </w:tcBorders>
            <w:shd w:val="clear" w:color="auto" w:fill="auto"/>
            <w:tcFitText/>
            <w:vAlign w:val="center"/>
            <w:hideMark/>
          </w:tcPr>
          <w:p w:rsidR="00B61B29" w:rsidRPr="00B61B29" w:rsidRDefault="00B61B29" w:rsidP="00B61B29">
            <w:pPr>
              <w:spacing w:after="0" w:line="240" w:lineRule="auto"/>
              <w:jc w:val="center"/>
              <w:rPr>
                <w:rFonts w:ascii="Calibri" w:eastAsia="Times New Roman" w:hAnsi="Calibri" w:cs="Times New Roman"/>
                <w:sz w:val="20"/>
                <w:szCs w:val="20"/>
              </w:rPr>
            </w:pPr>
            <w:r w:rsidRPr="00B61B29">
              <w:rPr>
                <w:rFonts w:ascii="Calibri" w:eastAsia="Times New Roman" w:hAnsi="Calibri" w:cs="Times New Roman"/>
                <w:w w:val="67"/>
                <w:sz w:val="20"/>
                <w:szCs w:val="20"/>
              </w:rPr>
              <w:t>-13,000,00</w:t>
            </w:r>
            <w:r w:rsidRPr="00B61B29">
              <w:rPr>
                <w:rFonts w:ascii="Calibri" w:eastAsia="Times New Roman" w:hAnsi="Calibri" w:cs="Times New Roman"/>
                <w:spacing w:val="9"/>
                <w:w w:val="67"/>
                <w:sz w:val="20"/>
                <w:szCs w:val="20"/>
              </w:rPr>
              <w:t>0</w:t>
            </w:r>
          </w:p>
        </w:tc>
        <w:tc>
          <w:tcPr>
            <w:tcW w:w="259" w:type="pct"/>
            <w:tcBorders>
              <w:top w:val="nil"/>
              <w:left w:val="nil"/>
              <w:bottom w:val="single" w:sz="4" w:space="0" w:color="auto"/>
              <w:right w:val="single" w:sz="4" w:space="0" w:color="auto"/>
            </w:tcBorders>
            <w:shd w:val="clear" w:color="auto" w:fill="auto"/>
            <w:noWrap/>
            <w:tcFitText/>
            <w:vAlign w:val="bottom"/>
            <w:hideMark/>
          </w:tcPr>
          <w:p w:rsidR="00B61B29" w:rsidRPr="00B61B29" w:rsidRDefault="00B61B29" w:rsidP="00B61B29">
            <w:pPr>
              <w:spacing w:after="0" w:line="240" w:lineRule="auto"/>
              <w:rPr>
                <w:rFonts w:ascii="Calibri" w:eastAsia="Times New Roman" w:hAnsi="Calibri" w:cs="Times New Roman"/>
                <w:sz w:val="20"/>
                <w:szCs w:val="20"/>
              </w:rPr>
            </w:pPr>
            <w:r w:rsidRPr="007961BB">
              <w:rPr>
                <w:rFonts w:ascii="Calibri" w:eastAsia="Times New Roman" w:hAnsi="Calibri" w:cs="Times New Roman"/>
                <w:sz w:val="20"/>
                <w:szCs w:val="20"/>
              </w:rPr>
              <w:t> </w:t>
            </w:r>
          </w:p>
        </w:tc>
      </w:tr>
    </w:tbl>
    <w:p w:rsidR="00B61B29" w:rsidRDefault="00B61B29" w:rsidP="004660F4">
      <w:pPr>
        <w:jc w:val="both"/>
        <w:rPr>
          <w:b/>
          <w:bCs/>
        </w:rPr>
      </w:pPr>
    </w:p>
    <w:p w:rsidR="004660F4" w:rsidRDefault="00B61B29" w:rsidP="004660F4">
      <w:pPr>
        <w:jc w:val="both"/>
        <w:rPr>
          <w:b/>
          <w:bCs/>
        </w:rPr>
      </w:pPr>
      <w:r>
        <w:rPr>
          <w:b/>
          <w:bCs/>
        </w:rPr>
        <w:t xml:space="preserve">Table (6): An </w:t>
      </w:r>
      <w:r w:rsidRPr="00B61B29">
        <w:rPr>
          <w:b/>
          <w:bCs/>
        </w:rPr>
        <w:t>aggregate version of the ICT economy interaction SAM for Egypt</w:t>
      </w:r>
      <w:r>
        <w:rPr>
          <w:b/>
          <w:bCs/>
        </w:rPr>
        <w:t xml:space="preserve"> </w:t>
      </w:r>
    </w:p>
    <w:p w:rsidR="004660F4" w:rsidRDefault="004660F4" w:rsidP="004660F4">
      <w:pPr>
        <w:pStyle w:val="BodyText"/>
        <w:ind w:firstLine="180"/>
        <w:sectPr w:rsidR="004660F4" w:rsidSect="00CC5AA0">
          <w:pgSz w:w="23814" w:h="16839" w:orient="landscape" w:code="8"/>
          <w:pgMar w:top="1800" w:right="1440" w:bottom="1800" w:left="1440" w:header="720" w:footer="720" w:gutter="0"/>
          <w:cols w:space="720"/>
          <w:docGrid w:linePitch="360"/>
        </w:sectPr>
      </w:pPr>
    </w:p>
    <w:p w:rsidR="002D7646" w:rsidRPr="009C7DE0" w:rsidRDefault="002D7646" w:rsidP="009C7DE0">
      <w:pPr>
        <w:autoSpaceDE w:val="0"/>
        <w:autoSpaceDN w:val="0"/>
        <w:adjustRightInd w:val="0"/>
        <w:spacing w:after="0" w:line="240" w:lineRule="auto"/>
        <w:jc w:val="both"/>
        <w:rPr>
          <w:rFonts w:cs="Times New Roman"/>
          <w:b/>
          <w:sz w:val="24"/>
          <w:szCs w:val="24"/>
        </w:rPr>
      </w:pPr>
      <w:r w:rsidRPr="009C7DE0">
        <w:rPr>
          <w:rFonts w:cs="Times New Roman"/>
          <w:b/>
          <w:sz w:val="24"/>
          <w:szCs w:val="24"/>
        </w:rPr>
        <w:lastRenderedPageBreak/>
        <w:t xml:space="preserve">4.2 Structure of the economy based on the SAM: </w:t>
      </w:r>
    </w:p>
    <w:p w:rsidR="002D7646" w:rsidRDefault="00835A7E" w:rsidP="002D7646">
      <w:pPr>
        <w:spacing w:before="120" w:after="120"/>
        <w:jc w:val="both"/>
        <w:rPr>
          <w:b/>
          <w:bCs/>
          <w:sz w:val="24"/>
          <w:szCs w:val="24"/>
        </w:rPr>
      </w:pPr>
      <w:r>
        <w:rPr>
          <w:b/>
          <w:bCs/>
          <w:sz w:val="24"/>
          <w:szCs w:val="24"/>
        </w:rPr>
        <w:t>4.2.1 Spending Patterns</w:t>
      </w:r>
    </w:p>
    <w:p w:rsidR="002D7646" w:rsidRPr="00835A7E" w:rsidRDefault="002D7646" w:rsidP="00835A7E">
      <w:pPr>
        <w:pStyle w:val="BodyText"/>
        <w:ind w:firstLine="270"/>
        <w:rPr>
          <w:rFonts w:asciiTheme="minorHAnsi" w:hAnsiTheme="minorHAnsi"/>
        </w:rPr>
      </w:pPr>
      <w:r w:rsidRPr="00835A7E">
        <w:rPr>
          <w:rFonts w:asciiTheme="minorHAnsi" w:hAnsiTheme="minorHAnsi"/>
        </w:rPr>
        <w:t xml:space="preserve">The structural features of the economy can be captured by analyzing the percentage share of each non empty cell of the SAM to the totals of the columns and rows. These percentage shares reflect on the one hand, the cost or spending structure and identify on the other hand, the sources of income of each economic actor or agent within the economy. Based on this concept, the cost structure of the production activities can be derived from the columns 1 and 2. In the non ICT activities the intermediate inputs, labor cost and capital cost are 38%, 16% and 46%, respectively. The same percentage shares in the case of the ICT sector are 33%, 11% and 56%, respectively. These indicators confirm the high value added (or the capital intensive) nature of the ICT industry. The supply of composite commodities in the non ICT sector is divided into 87% for domestic production for domestic use (or domestic sales) and 13% for imported goods and non factor services. For ICT products, we observe the reversed situation with 68% for imports and around 32% for domestic sales. It is concluded then that the ICT industry is characterized by a high reliance on the outside world via imports. </w:t>
      </w:r>
    </w:p>
    <w:p w:rsidR="002D7646" w:rsidRPr="00835A7E" w:rsidRDefault="002D7646" w:rsidP="00835A7E">
      <w:pPr>
        <w:pStyle w:val="BodyText"/>
        <w:ind w:firstLine="270"/>
        <w:rPr>
          <w:rFonts w:asciiTheme="minorHAnsi" w:hAnsiTheme="minorHAnsi"/>
        </w:rPr>
      </w:pPr>
      <w:r w:rsidRPr="00835A7E">
        <w:rPr>
          <w:rFonts w:asciiTheme="minorHAnsi" w:hAnsiTheme="minorHAnsi"/>
        </w:rPr>
        <w:t xml:space="preserve">The allocation of factor income is explained in columns 5 and 6. Most of the labor income – which consists of compensation of employees and worker remittances from abroad - is allocated to households. The distribution of capital income is mainly channeled to the household sector (in the form of profits of the unincorporated business with 29% of total capital income) and to the non-ICT companies with 63% of total income.  The nominal return on capital in the ICT sector does not however exceed 4.1% of total capital income of the economy. </w:t>
      </w:r>
    </w:p>
    <w:p w:rsidR="002D7646" w:rsidRPr="00835A7E" w:rsidRDefault="002D7646" w:rsidP="00835A7E">
      <w:pPr>
        <w:pStyle w:val="BodyText"/>
        <w:ind w:firstLine="270"/>
        <w:rPr>
          <w:rFonts w:asciiTheme="minorHAnsi" w:hAnsiTheme="minorHAnsi"/>
        </w:rPr>
      </w:pPr>
      <w:r w:rsidRPr="00835A7E">
        <w:rPr>
          <w:rFonts w:asciiTheme="minorHAnsi" w:hAnsiTheme="minorHAnsi"/>
        </w:rPr>
        <w:t xml:space="preserve">The spending patterns of domestic institutions appear under the columns from 7 to 15. </w:t>
      </w:r>
      <w:r w:rsidR="00AA66A8" w:rsidRPr="00835A7E">
        <w:rPr>
          <w:rFonts w:asciiTheme="minorHAnsi" w:hAnsiTheme="minorHAnsi"/>
        </w:rPr>
        <w:t>Households’</w:t>
      </w:r>
      <w:r w:rsidRPr="00835A7E">
        <w:rPr>
          <w:rFonts w:asciiTheme="minorHAnsi" w:hAnsiTheme="minorHAnsi"/>
        </w:rPr>
        <w:t xml:space="preserve"> final expenditures represent 92 percent of total household income. </w:t>
      </w:r>
      <w:r w:rsidR="00AA66A8" w:rsidRPr="00835A7E">
        <w:rPr>
          <w:rFonts w:asciiTheme="minorHAnsi" w:hAnsiTheme="minorHAnsi"/>
        </w:rPr>
        <w:t>Households’</w:t>
      </w:r>
      <w:r w:rsidRPr="00835A7E">
        <w:rPr>
          <w:rFonts w:asciiTheme="minorHAnsi" w:hAnsiTheme="minorHAnsi"/>
        </w:rPr>
        <w:t xml:space="preserve"> purchase of ICT commodities does not however exceed 15 percent of total private final consumption spending. The remaining income is used as transfers to the non-ICT companies, payment of direct taxes and accumulation of gross savings.  </w:t>
      </w:r>
    </w:p>
    <w:p w:rsidR="002D7646" w:rsidRPr="00835A7E" w:rsidRDefault="002D7646" w:rsidP="00835A7E">
      <w:pPr>
        <w:pStyle w:val="BodyText"/>
        <w:ind w:firstLine="270"/>
        <w:rPr>
          <w:rFonts w:asciiTheme="minorHAnsi" w:hAnsiTheme="minorHAnsi"/>
        </w:rPr>
      </w:pPr>
      <w:r w:rsidRPr="00835A7E">
        <w:rPr>
          <w:rFonts w:asciiTheme="minorHAnsi" w:hAnsiTheme="minorHAnsi"/>
        </w:rPr>
        <w:t xml:space="preserve">Non ICT incorporated firms realize gross savings </w:t>
      </w:r>
      <w:r w:rsidR="00AA66A8" w:rsidRPr="00835A7E">
        <w:rPr>
          <w:rFonts w:asciiTheme="minorHAnsi" w:hAnsiTheme="minorHAnsi"/>
        </w:rPr>
        <w:t>that account</w:t>
      </w:r>
      <w:r w:rsidRPr="00835A7E">
        <w:rPr>
          <w:rFonts w:asciiTheme="minorHAnsi" w:hAnsiTheme="minorHAnsi"/>
        </w:rPr>
        <w:t xml:space="preserve"> for 46</w:t>
      </w:r>
      <w:r w:rsidR="00AA66A8" w:rsidRPr="00835A7E">
        <w:rPr>
          <w:rFonts w:asciiTheme="minorHAnsi" w:hAnsiTheme="minorHAnsi"/>
        </w:rPr>
        <w:t>% of</w:t>
      </w:r>
      <w:r w:rsidRPr="00835A7E">
        <w:rPr>
          <w:rFonts w:asciiTheme="minorHAnsi" w:hAnsiTheme="minorHAnsi"/>
        </w:rPr>
        <w:t xml:space="preserve"> total income (or spending) and pay around 28% of their income as direct (or corporate taxes). Note here that gross savings are computed as the difference between total income and current spending and they include the value of the consumption of fixed capital (depreciation). Based on the Egyptian </w:t>
      </w:r>
      <w:r w:rsidR="00AA66A8" w:rsidRPr="00835A7E">
        <w:rPr>
          <w:rFonts w:asciiTheme="minorHAnsi" w:hAnsiTheme="minorHAnsi"/>
        </w:rPr>
        <w:t>SAM,</w:t>
      </w:r>
      <w:r w:rsidRPr="00835A7E">
        <w:rPr>
          <w:rFonts w:asciiTheme="minorHAnsi" w:hAnsiTheme="minorHAnsi"/>
        </w:rPr>
        <w:t xml:space="preserve"> around 90% of the income of ICT firms is transferred to household sector. Indirectly, this indicator reflects the fact that most of the Egyptian ICT activities belongs to the unincorporated business.  Based on this interpretation, the low level of ICT savings is justified</w:t>
      </w:r>
      <w:r w:rsidR="00AA66A8">
        <w:rPr>
          <w:rFonts w:asciiTheme="minorHAnsi" w:hAnsiTheme="minorHAnsi"/>
        </w:rPr>
        <w:t xml:space="preserve">. </w:t>
      </w:r>
      <w:r w:rsidRPr="00835A7E">
        <w:rPr>
          <w:rFonts w:asciiTheme="minorHAnsi" w:hAnsiTheme="minorHAnsi"/>
        </w:rPr>
        <w:t xml:space="preserve">General government spending pattern is derived in column 10 of the SAM. Government final consumption spending represents (52%) of its total income. Transfers to non ICT companies are computed as 34% of its total income. Finally, government purchases of ICT final goods and services represent 0.57% of total government revenues </w:t>
      </w:r>
      <w:r w:rsidR="00AA66A8" w:rsidRPr="00835A7E">
        <w:rPr>
          <w:rFonts w:asciiTheme="minorHAnsi" w:hAnsiTheme="minorHAnsi"/>
        </w:rPr>
        <w:t>and 1.1</w:t>
      </w:r>
      <w:r w:rsidRPr="00835A7E">
        <w:rPr>
          <w:rFonts w:asciiTheme="minorHAnsi" w:hAnsiTheme="minorHAnsi"/>
        </w:rPr>
        <w:t xml:space="preserve"> % of total public consumption. Note here that this spending item includes only the current spending and not the purchase of investment goods. Since the SAM records only the investments by sector of </w:t>
      </w:r>
      <w:r w:rsidRPr="00835A7E">
        <w:rPr>
          <w:rFonts w:asciiTheme="minorHAnsi" w:hAnsiTheme="minorHAnsi"/>
        </w:rPr>
        <w:lastRenderedPageBreak/>
        <w:t>origin (consistent with the input output convention), the purchase of ICT capital goods is not reflected in its structure.</w:t>
      </w:r>
    </w:p>
    <w:p w:rsidR="002D7646" w:rsidRPr="00835A7E" w:rsidRDefault="002D7646" w:rsidP="00835A7E">
      <w:pPr>
        <w:pStyle w:val="BodyText"/>
        <w:ind w:firstLine="270"/>
        <w:rPr>
          <w:rFonts w:asciiTheme="minorHAnsi" w:hAnsiTheme="minorHAnsi"/>
        </w:rPr>
      </w:pPr>
      <w:r w:rsidRPr="00835A7E">
        <w:rPr>
          <w:rFonts w:asciiTheme="minorHAnsi" w:hAnsiTheme="minorHAnsi"/>
        </w:rPr>
        <w:t xml:space="preserve">The rest of the world payments to the Egyptian economy is shown in column 17 of the SAM. About 82 percent of these payments represents non ICT exports and 0.65 account for ICT products. It is concluded then that the government strategy to increase the ICT exports – with the objectives of diversifying exports and augmenting the Egyptian foreign exchange proceeds – is not achieved up to 2007-2008. Furthermore, the factors income and current transfers represent 21.7 percent of the total payment from the rest of the world. </w:t>
      </w:r>
    </w:p>
    <w:p w:rsidR="002D7646" w:rsidRPr="00835A7E" w:rsidRDefault="00835A7E" w:rsidP="002D7646">
      <w:pPr>
        <w:spacing w:before="120" w:after="120"/>
        <w:jc w:val="both"/>
        <w:rPr>
          <w:b/>
          <w:bCs/>
          <w:sz w:val="24"/>
          <w:szCs w:val="24"/>
        </w:rPr>
      </w:pPr>
      <w:r>
        <w:rPr>
          <w:b/>
          <w:bCs/>
          <w:sz w:val="24"/>
          <w:szCs w:val="24"/>
        </w:rPr>
        <w:t xml:space="preserve">4.2.2 </w:t>
      </w:r>
      <w:r w:rsidR="002D7646">
        <w:rPr>
          <w:b/>
          <w:bCs/>
          <w:sz w:val="24"/>
          <w:szCs w:val="24"/>
        </w:rPr>
        <w:t xml:space="preserve">Income </w:t>
      </w:r>
      <w:r w:rsidR="002D7646" w:rsidRPr="00B37E82">
        <w:rPr>
          <w:b/>
          <w:bCs/>
          <w:sz w:val="24"/>
          <w:szCs w:val="24"/>
        </w:rPr>
        <w:t xml:space="preserve">Generation </w:t>
      </w:r>
      <w:r w:rsidR="002D7646">
        <w:rPr>
          <w:b/>
          <w:bCs/>
          <w:sz w:val="24"/>
          <w:szCs w:val="24"/>
        </w:rPr>
        <w:t>and Demand</w:t>
      </w:r>
    </w:p>
    <w:p w:rsidR="002D7646" w:rsidRDefault="002D7646" w:rsidP="00835A7E">
      <w:pPr>
        <w:pStyle w:val="BodyText"/>
        <w:ind w:firstLine="270"/>
      </w:pPr>
      <w:r>
        <w:t xml:space="preserve">The generation of national income within the Egyptian economy is articulated in the rows of the SAM. The </w:t>
      </w:r>
      <w:r w:rsidRPr="00835A7E">
        <w:rPr>
          <w:rFonts w:asciiTheme="minorHAnsi" w:hAnsiTheme="minorHAnsi"/>
        </w:rPr>
        <w:t>domestic</w:t>
      </w:r>
      <w:r>
        <w:t xml:space="preserve"> and foreign demand for non ICT and ICT commodities is shown in rows 3 and 4. The distribution pattern of this demand includes the follows:</w:t>
      </w:r>
    </w:p>
    <w:p w:rsidR="002D7646" w:rsidRPr="00E5573D" w:rsidRDefault="002D7646" w:rsidP="002D7646">
      <w:pPr>
        <w:spacing w:before="120" w:after="120"/>
        <w:jc w:val="both"/>
        <w:rPr>
          <w:b/>
          <w:bCs/>
          <w:sz w:val="24"/>
          <w:szCs w:val="24"/>
        </w:rPr>
      </w:pPr>
      <w:r w:rsidRPr="00E5573D">
        <w:rPr>
          <w:b/>
          <w:bCs/>
          <w:sz w:val="24"/>
          <w:szCs w:val="24"/>
          <w:u w:val="single"/>
        </w:rPr>
        <w:t xml:space="preserve">Economic </w:t>
      </w:r>
      <w:r>
        <w:rPr>
          <w:b/>
          <w:bCs/>
          <w:sz w:val="24"/>
          <w:szCs w:val="24"/>
          <w:u w:val="single"/>
        </w:rPr>
        <w:t>Indicator</w:t>
      </w:r>
      <w:r w:rsidRPr="00E5573D">
        <w:rPr>
          <w:b/>
          <w:bCs/>
          <w:sz w:val="24"/>
          <w:szCs w:val="24"/>
        </w:rPr>
        <w:t xml:space="preserve">      </w:t>
      </w:r>
      <w:r>
        <w:rPr>
          <w:b/>
          <w:bCs/>
          <w:sz w:val="24"/>
          <w:szCs w:val="24"/>
        </w:rPr>
        <w:t xml:space="preserve">                        Non ICT commodities (%)</w:t>
      </w:r>
      <w:r w:rsidRPr="00E5573D">
        <w:rPr>
          <w:b/>
          <w:bCs/>
          <w:sz w:val="24"/>
          <w:szCs w:val="24"/>
        </w:rPr>
        <w:t xml:space="preserve">             </w:t>
      </w:r>
      <w:r>
        <w:rPr>
          <w:b/>
          <w:bCs/>
          <w:sz w:val="24"/>
          <w:szCs w:val="24"/>
        </w:rPr>
        <w:t>ICT commodities</w:t>
      </w:r>
      <w:r w:rsidRPr="00E5573D">
        <w:rPr>
          <w:b/>
          <w:bCs/>
          <w:sz w:val="24"/>
          <w:szCs w:val="24"/>
          <w:u w:val="single"/>
        </w:rPr>
        <w:t xml:space="preserve"> (%)</w:t>
      </w:r>
    </w:p>
    <w:p w:rsidR="002D7646" w:rsidRPr="00D35806" w:rsidRDefault="002D7646" w:rsidP="002D7646">
      <w:pPr>
        <w:spacing w:before="120" w:after="120"/>
        <w:jc w:val="both"/>
        <w:rPr>
          <w:sz w:val="24"/>
          <w:szCs w:val="24"/>
        </w:rPr>
      </w:pPr>
      <w:r>
        <w:rPr>
          <w:sz w:val="24"/>
          <w:szCs w:val="24"/>
        </w:rPr>
        <w:t xml:space="preserve"> Intermediate Consumption                       </w:t>
      </w:r>
      <w:r w:rsidRPr="00AD183E">
        <w:rPr>
          <w:b/>
          <w:bCs/>
          <w:sz w:val="24"/>
          <w:szCs w:val="24"/>
        </w:rPr>
        <w:t xml:space="preserve">           </w:t>
      </w:r>
      <w:r>
        <w:rPr>
          <w:sz w:val="24"/>
          <w:szCs w:val="24"/>
        </w:rPr>
        <w:t>30.9                                              33.6</w:t>
      </w:r>
    </w:p>
    <w:p w:rsidR="002D7646" w:rsidRDefault="002D7646" w:rsidP="002D7646">
      <w:pPr>
        <w:spacing w:before="120" w:after="120"/>
        <w:jc w:val="both"/>
        <w:rPr>
          <w:sz w:val="24"/>
          <w:szCs w:val="24"/>
        </w:rPr>
      </w:pPr>
      <w:r>
        <w:rPr>
          <w:sz w:val="24"/>
          <w:szCs w:val="24"/>
        </w:rPr>
        <w:t xml:space="preserve"> Households Consumption                                     34.8                                              57.3</w:t>
      </w:r>
    </w:p>
    <w:p w:rsidR="002D7646" w:rsidRDefault="002D7646" w:rsidP="002D7646">
      <w:pPr>
        <w:spacing w:before="120" w:after="120"/>
        <w:jc w:val="both"/>
        <w:rPr>
          <w:sz w:val="24"/>
          <w:szCs w:val="24"/>
        </w:rPr>
      </w:pPr>
      <w:r>
        <w:rPr>
          <w:sz w:val="24"/>
          <w:szCs w:val="24"/>
        </w:rPr>
        <w:t xml:space="preserve"> Government Consumption                                    6.4                                                0.7</w:t>
      </w:r>
    </w:p>
    <w:p w:rsidR="002D7646" w:rsidRDefault="002D7646" w:rsidP="002D7646">
      <w:pPr>
        <w:spacing w:before="120" w:after="120"/>
        <w:jc w:val="both"/>
        <w:rPr>
          <w:sz w:val="24"/>
          <w:szCs w:val="24"/>
        </w:rPr>
      </w:pPr>
      <w:r>
        <w:rPr>
          <w:sz w:val="24"/>
          <w:szCs w:val="24"/>
        </w:rPr>
        <w:t xml:space="preserve"> Gross Investments                                                   11                                                 7.1</w:t>
      </w:r>
    </w:p>
    <w:p w:rsidR="002D7646" w:rsidRPr="00E5573D" w:rsidRDefault="002D7646" w:rsidP="002D7646">
      <w:pPr>
        <w:spacing w:before="120" w:after="120"/>
        <w:jc w:val="both"/>
        <w:rPr>
          <w:sz w:val="24"/>
          <w:szCs w:val="24"/>
        </w:rPr>
      </w:pPr>
      <w:r>
        <w:rPr>
          <w:sz w:val="24"/>
          <w:szCs w:val="24"/>
        </w:rPr>
        <w:t xml:space="preserve"> Exports of commodities                                          16.9                                              1.3</w:t>
      </w:r>
    </w:p>
    <w:p w:rsidR="002D7646" w:rsidRDefault="002D7646" w:rsidP="002D7646">
      <w:pPr>
        <w:spacing w:before="120" w:after="120"/>
        <w:jc w:val="both"/>
        <w:rPr>
          <w:b/>
          <w:bCs/>
          <w:sz w:val="28"/>
          <w:szCs w:val="28"/>
        </w:rPr>
      </w:pPr>
      <w:r>
        <w:rPr>
          <w:b/>
          <w:bCs/>
          <w:sz w:val="28"/>
          <w:szCs w:val="28"/>
        </w:rPr>
        <w:t xml:space="preserve"> _______________________________________________________________</w:t>
      </w:r>
    </w:p>
    <w:p w:rsidR="002D7646" w:rsidRPr="00274C00" w:rsidRDefault="002D7646" w:rsidP="002D7646">
      <w:pPr>
        <w:spacing w:before="120" w:after="120"/>
        <w:jc w:val="both"/>
        <w:rPr>
          <w:sz w:val="24"/>
          <w:szCs w:val="24"/>
        </w:rPr>
      </w:pPr>
      <w:r>
        <w:rPr>
          <w:sz w:val="24"/>
          <w:szCs w:val="24"/>
        </w:rPr>
        <w:t xml:space="preserve">                                                                                    100                                                  100</w:t>
      </w:r>
      <w:r>
        <w:rPr>
          <w:b/>
          <w:bCs/>
          <w:sz w:val="28"/>
          <w:szCs w:val="28"/>
        </w:rPr>
        <w:t xml:space="preserve">                                          </w:t>
      </w:r>
      <w:r>
        <w:rPr>
          <w:sz w:val="24"/>
          <w:szCs w:val="24"/>
        </w:rPr>
        <w:t xml:space="preserve">                                    </w:t>
      </w:r>
    </w:p>
    <w:p w:rsidR="002D7646" w:rsidRPr="00D349AD" w:rsidRDefault="002D7646" w:rsidP="00835A7E">
      <w:pPr>
        <w:pStyle w:val="BodyText"/>
        <w:ind w:firstLine="270"/>
        <w:rPr>
          <w:rFonts w:asciiTheme="minorHAnsi" w:hAnsiTheme="minorHAnsi"/>
        </w:rPr>
      </w:pPr>
      <w:r w:rsidRPr="00D349AD">
        <w:rPr>
          <w:rFonts w:asciiTheme="minorHAnsi" w:hAnsiTheme="minorHAnsi"/>
        </w:rPr>
        <w:t xml:space="preserve">The percentage share of the demand for ICT commodities reflects a number of distinctive features. First, the largest component is private (or </w:t>
      </w:r>
      <w:r w:rsidR="00AA66A8" w:rsidRPr="00D349AD">
        <w:rPr>
          <w:rFonts w:asciiTheme="minorHAnsi" w:hAnsiTheme="minorHAnsi"/>
        </w:rPr>
        <w:t>households)</w:t>
      </w:r>
      <w:r w:rsidRPr="00D349AD">
        <w:rPr>
          <w:rFonts w:asciiTheme="minorHAnsi" w:hAnsiTheme="minorHAnsi"/>
        </w:rPr>
        <w:t xml:space="preserve"> final consumption which accounts for 57.3%. It can be concluded then that the household sector is the main determinant </w:t>
      </w:r>
      <w:r w:rsidR="00AA66A8" w:rsidRPr="00D349AD">
        <w:rPr>
          <w:rFonts w:asciiTheme="minorHAnsi" w:hAnsiTheme="minorHAnsi"/>
        </w:rPr>
        <w:t>of any demand</w:t>
      </w:r>
      <w:r w:rsidRPr="00D349AD">
        <w:rPr>
          <w:rFonts w:asciiTheme="minorHAnsi" w:hAnsiTheme="minorHAnsi"/>
        </w:rPr>
        <w:t xml:space="preserve"> management strategy for the development of the ICT products.  Second, the pattern of intermediate demand in both the ICT and non ICT sectors has the same percentage share. Third, the percentage share of exports in the domestic and foreign demand vector of ICT is only 1.3%. This result stresses the need for more policy measures to enhance the ICT export industry.  </w:t>
      </w:r>
    </w:p>
    <w:p w:rsidR="002D7646" w:rsidRPr="00D349AD" w:rsidRDefault="002D7646" w:rsidP="00835A7E">
      <w:pPr>
        <w:pStyle w:val="BodyText"/>
        <w:ind w:firstLine="270"/>
        <w:rPr>
          <w:rFonts w:asciiTheme="minorHAnsi" w:hAnsiTheme="minorHAnsi"/>
        </w:rPr>
      </w:pPr>
      <w:r w:rsidRPr="00D349AD">
        <w:rPr>
          <w:rFonts w:asciiTheme="minorHAnsi" w:hAnsiTheme="minorHAnsi"/>
        </w:rPr>
        <w:t xml:space="preserve">Total Labor income is composed of the compensation of employees generated in the ICT and non ICT activities (2.5 and 93.8 percent, respectively) and worker’s remittances from abroad (3.7 percent).  The ICT role in forming the national wage </w:t>
      </w:r>
      <w:r w:rsidR="00835A7E" w:rsidRPr="00D349AD">
        <w:rPr>
          <w:rFonts w:asciiTheme="minorHAnsi" w:hAnsiTheme="minorHAnsi"/>
        </w:rPr>
        <w:t>bill and</w:t>
      </w:r>
      <w:r w:rsidRPr="00D349AD">
        <w:rPr>
          <w:rFonts w:asciiTheme="minorHAnsi" w:hAnsiTheme="minorHAnsi"/>
        </w:rPr>
        <w:t xml:space="preserve"> labor demand is then very limited. </w:t>
      </w:r>
      <w:r w:rsidR="00AA66A8" w:rsidRPr="00D349AD">
        <w:rPr>
          <w:rFonts w:asciiTheme="minorHAnsi" w:hAnsiTheme="minorHAnsi"/>
        </w:rPr>
        <w:t>Households’</w:t>
      </w:r>
      <w:r w:rsidRPr="00D349AD">
        <w:rPr>
          <w:rFonts w:asciiTheme="minorHAnsi" w:hAnsiTheme="minorHAnsi"/>
        </w:rPr>
        <w:t xml:space="preserve"> income pattern is explained in the following figure:</w:t>
      </w:r>
    </w:p>
    <w:p w:rsidR="002D7646" w:rsidRPr="00E5573D" w:rsidRDefault="002D7646" w:rsidP="00835A7E">
      <w:pPr>
        <w:keepNext/>
        <w:keepLines/>
        <w:spacing w:before="120" w:after="120"/>
        <w:jc w:val="both"/>
        <w:rPr>
          <w:b/>
          <w:bCs/>
          <w:sz w:val="24"/>
          <w:szCs w:val="24"/>
        </w:rPr>
      </w:pPr>
      <w:r w:rsidRPr="00E5573D">
        <w:rPr>
          <w:b/>
          <w:bCs/>
          <w:sz w:val="24"/>
          <w:szCs w:val="24"/>
          <w:u w:val="single"/>
        </w:rPr>
        <w:lastRenderedPageBreak/>
        <w:t xml:space="preserve">Economic </w:t>
      </w:r>
      <w:r>
        <w:rPr>
          <w:b/>
          <w:bCs/>
          <w:sz w:val="24"/>
          <w:szCs w:val="24"/>
          <w:u w:val="single"/>
        </w:rPr>
        <w:t>Indicator</w:t>
      </w:r>
      <w:r w:rsidRPr="00E5573D">
        <w:rPr>
          <w:b/>
          <w:bCs/>
          <w:sz w:val="24"/>
          <w:szCs w:val="24"/>
        </w:rPr>
        <w:t xml:space="preserve">      </w:t>
      </w:r>
      <w:r>
        <w:rPr>
          <w:b/>
          <w:bCs/>
          <w:sz w:val="24"/>
          <w:szCs w:val="24"/>
        </w:rPr>
        <w:t xml:space="preserve">                          Income</w:t>
      </w:r>
      <w:r w:rsidR="00AA66A8">
        <w:rPr>
          <w:b/>
          <w:bCs/>
          <w:sz w:val="24"/>
          <w:szCs w:val="24"/>
        </w:rPr>
        <w:t xml:space="preserve"> </w:t>
      </w:r>
      <w:r>
        <w:rPr>
          <w:b/>
          <w:bCs/>
          <w:sz w:val="24"/>
          <w:szCs w:val="24"/>
        </w:rPr>
        <w:t>(in Millions)</w:t>
      </w:r>
      <w:r w:rsidRPr="00E5573D">
        <w:rPr>
          <w:b/>
          <w:bCs/>
          <w:sz w:val="24"/>
          <w:szCs w:val="24"/>
        </w:rPr>
        <w:t xml:space="preserve">            </w:t>
      </w:r>
      <w:r>
        <w:rPr>
          <w:b/>
          <w:bCs/>
          <w:sz w:val="24"/>
          <w:szCs w:val="24"/>
        </w:rPr>
        <w:t xml:space="preserve">    </w:t>
      </w:r>
      <w:r w:rsidRPr="00E5573D">
        <w:rPr>
          <w:b/>
          <w:bCs/>
          <w:sz w:val="24"/>
          <w:szCs w:val="24"/>
        </w:rPr>
        <w:t xml:space="preserve"> </w:t>
      </w:r>
      <w:r>
        <w:rPr>
          <w:b/>
          <w:bCs/>
          <w:sz w:val="24"/>
          <w:szCs w:val="24"/>
        </w:rPr>
        <w:t>Percent (%)</w:t>
      </w:r>
    </w:p>
    <w:p w:rsidR="002D7646" w:rsidRDefault="002D7646" w:rsidP="00835A7E">
      <w:pPr>
        <w:keepNext/>
        <w:keepLines/>
        <w:spacing w:before="120" w:after="120"/>
        <w:jc w:val="both"/>
        <w:rPr>
          <w:sz w:val="24"/>
          <w:szCs w:val="24"/>
        </w:rPr>
      </w:pPr>
      <w:r>
        <w:rPr>
          <w:sz w:val="24"/>
          <w:szCs w:val="24"/>
        </w:rPr>
        <w:t>Compensation of Employees                           193,200                              38.4</w:t>
      </w:r>
    </w:p>
    <w:p w:rsidR="002D7646" w:rsidRDefault="002D7646" w:rsidP="00835A7E">
      <w:pPr>
        <w:keepNext/>
        <w:keepLines/>
        <w:spacing w:before="120" w:after="120"/>
        <w:jc w:val="both"/>
        <w:rPr>
          <w:sz w:val="24"/>
          <w:szCs w:val="24"/>
        </w:rPr>
      </w:pPr>
      <w:r>
        <w:rPr>
          <w:sz w:val="24"/>
          <w:szCs w:val="24"/>
        </w:rPr>
        <w:t xml:space="preserve">Profits of unincorporated Business                156,800                               31.1 </w:t>
      </w:r>
    </w:p>
    <w:p w:rsidR="002D7646" w:rsidRDefault="002D7646" w:rsidP="00835A7E">
      <w:pPr>
        <w:keepNext/>
        <w:keepLines/>
        <w:spacing w:before="120" w:after="120"/>
        <w:jc w:val="both"/>
        <w:rPr>
          <w:sz w:val="24"/>
          <w:szCs w:val="24"/>
        </w:rPr>
      </w:pPr>
      <w:r>
        <w:rPr>
          <w:sz w:val="24"/>
          <w:szCs w:val="24"/>
        </w:rPr>
        <w:t>Transfers between households                            6,214                                1.2</w:t>
      </w:r>
    </w:p>
    <w:p w:rsidR="002D7646" w:rsidRDefault="002D7646" w:rsidP="00835A7E">
      <w:pPr>
        <w:keepNext/>
        <w:keepLines/>
        <w:spacing w:before="120" w:after="120"/>
        <w:jc w:val="both"/>
        <w:rPr>
          <w:sz w:val="24"/>
          <w:szCs w:val="24"/>
        </w:rPr>
      </w:pPr>
      <w:r>
        <w:rPr>
          <w:sz w:val="24"/>
          <w:szCs w:val="24"/>
        </w:rPr>
        <w:t xml:space="preserve">Transfers from ICT companies                            77,538                              15.4 </w:t>
      </w:r>
    </w:p>
    <w:p w:rsidR="002D7646" w:rsidRDefault="002D7646" w:rsidP="00835A7E">
      <w:pPr>
        <w:keepNext/>
        <w:keepLines/>
        <w:spacing w:before="120" w:after="120"/>
        <w:jc w:val="both"/>
        <w:rPr>
          <w:sz w:val="24"/>
          <w:szCs w:val="24"/>
        </w:rPr>
      </w:pPr>
      <w:r>
        <w:rPr>
          <w:sz w:val="24"/>
          <w:szCs w:val="24"/>
        </w:rPr>
        <w:t>Transfers from Non ICT companies                    18, 048                               3.6</w:t>
      </w:r>
    </w:p>
    <w:p w:rsidR="002D7646" w:rsidRDefault="002D7646" w:rsidP="00835A7E">
      <w:pPr>
        <w:keepNext/>
        <w:keepLines/>
        <w:pBdr>
          <w:bottom w:val="single" w:sz="12" w:space="1" w:color="auto"/>
        </w:pBdr>
        <w:spacing w:before="120" w:after="120"/>
        <w:jc w:val="both"/>
        <w:rPr>
          <w:sz w:val="24"/>
          <w:szCs w:val="24"/>
        </w:rPr>
      </w:pPr>
      <w:r>
        <w:rPr>
          <w:sz w:val="24"/>
          <w:szCs w:val="24"/>
        </w:rPr>
        <w:t>Transfers from the outside world                        51,600                              10.3</w:t>
      </w:r>
    </w:p>
    <w:p w:rsidR="002D7646" w:rsidRDefault="002D7646" w:rsidP="00835A7E">
      <w:pPr>
        <w:keepNext/>
        <w:keepLines/>
        <w:spacing w:before="120" w:after="120"/>
        <w:jc w:val="both"/>
        <w:rPr>
          <w:sz w:val="24"/>
          <w:szCs w:val="24"/>
        </w:rPr>
      </w:pPr>
      <w:r>
        <w:rPr>
          <w:sz w:val="24"/>
          <w:szCs w:val="24"/>
        </w:rPr>
        <w:t xml:space="preserve">                                                                                 503,400                              100</w:t>
      </w:r>
    </w:p>
    <w:p w:rsidR="002D7646" w:rsidRDefault="002D7646" w:rsidP="002D7646">
      <w:pPr>
        <w:spacing w:before="120" w:after="120"/>
        <w:jc w:val="both"/>
        <w:rPr>
          <w:sz w:val="24"/>
          <w:szCs w:val="24"/>
        </w:rPr>
      </w:pPr>
    </w:p>
    <w:p w:rsidR="002D7646" w:rsidRPr="00D349AD" w:rsidRDefault="002D7646" w:rsidP="00D349AD">
      <w:pPr>
        <w:pStyle w:val="BodyText"/>
        <w:ind w:firstLine="270"/>
        <w:rPr>
          <w:rFonts w:asciiTheme="minorHAnsi" w:hAnsiTheme="minorHAnsi"/>
        </w:rPr>
      </w:pPr>
      <w:r w:rsidRPr="00D349AD">
        <w:rPr>
          <w:rFonts w:asciiTheme="minorHAnsi" w:hAnsiTheme="minorHAnsi"/>
        </w:rPr>
        <w:t xml:space="preserve">The main sources of household’s income </w:t>
      </w:r>
      <w:r w:rsidR="00AA66A8" w:rsidRPr="00D349AD">
        <w:rPr>
          <w:rFonts w:asciiTheme="minorHAnsi" w:hAnsiTheme="minorHAnsi"/>
        </w:rPr>
        <w:t>are generated</w:t>
      </w:r>
      <w:r w:rsidRPr="00D349AD">
        <w:rPr>
          <w:rFonts w:asciiTheme="minorHAnsi" w:hAnsiTheme="minorHAnsi"/>
        </w:rPr>
        <w:t xml:space="preserve"> in the production process as compensation of employees (38.4%) and return on capital of the unincorporated sector (31.1%). </w:t>
      </w:r>
      <w:r w:rsidR="00AA66A8" w:rsidRPr="00D349AD">
        <w:rPr>
          <w:rFonts w:asciiTheme="minorHAnsi" w:hAnsiTheme="minorHAnsi"/>
        </w:rPr>
        <w:t>Households transfer</w:t>
      </w:r>
      <w:r w:rsidRPr="00D349AD">
        <w:rPr>
          <w:rFonts w:asciiTheme="minorHAnsi" w:hAnsiTheme="minorHAnsi"/>
        </w:rPr>
        <w:t xml:space="preserve"> from the ICT industry a third important source of income (15.4%). Finally, current transfers from the outside world account for 10.3 percent. Note here the important role of the ICT sector as a source of </w:t>
      </w:r>
      <w:r w:rsidR="00AA66A8" w:rsidRPr="00D349AD">
        <w:rPr>
          <w:rFonts w:asciiTheme="minorHAnsi" w:hAnsiTheme="minorHAnsi"/>
        </w:rPr>
        <w:t>households’</w:t>
      </w:r>
      <w:r w:rsidRPr="00D349AD">
        <w:rPr>
          <w:rFonts w:asciiTheme="minorHAnsi" w:hAnsiTheme="minorHAnsi"/>
        </w:rPr>
        <w:t xml:space="preserve"> revenues. </w:t>
      </w:r>
    </w:p>
    <w:p w:rsidR="002D7646" w:rsidRPr="00D349AD" w:rsidRDefault="002D7646" w:rsidP="00D349AD">
      <w:pPr>
        <w:pStyle w:val="BodyText"/>
        <w:ind w:firstLine="270"/>
        <w:rPr>
          <w:rFonts w:asciiTheme="minorHAnsi" w:hAnsiTheme="minorHAnsi"/>
        </w:rPr>
      </w:pPr>
      <w:r w:rsidRPr="00D349AD">
        <w:rPr>
          <w:rFonts w:asciiTheme="minorHAnsi" w:hAnsiTheme="minorHAnsi"/>
        </w:rPr>
        <w:t xml:space="preserve">Based on the SAM, the sources of income for the ICT firms are concentrated only in the nominal return on capital (25.9%) and transfers from the non ICT firms (74.1%). It should be noted however that the transfers from the non ICT companies is computed as a residual in the SAM.   </w:t>
      </w:r>
    </w:p>
    <w:p w:rsidR="002D7646" w:rsidRPr="00D349AD" w:rsidRDefault="002D7646" w:rsidP="00D349AD">
      <w:pPr>
        <w:pStyle w:val="BodyText"/>
        <w:ind w:firstLine="270"/>
        <w:rPr>
          <w:rFonts w:asciiTheme="minorHAnsi" w:hAnsiTheme="minorHAnsi"/>
        </w:rPr>
      </w:pPr>
      <w:r w:rsidRPr="00D349AD">
        <w:rPr>
          <w:rFonts w:asciiTheme="minorHAnsi" w:hAnsiTheme="minorHAnsi"/>
        </w:rPr>
        <w:t>General government income account is derived from raw 10 of the SAM. The main sources of income is the tax revenues which is divided as follows:</w:t>
      </w:r>
    </w:p>
    <w:p w:rsidR="002D7646" w:rsidRPr="00E5573D" w:rsidRDefault="002D7646" w:rsidP="002D7646">
      <w:pPr>
        <w:spacing w:before="120" w:after="120"/>
        <w:jc w:val="both"/>
        <w:rPr>
          <w:b/>
          <w:bCs/>
          <w:sz w:val="24"/>
          <w:szCs w:val="24"/>
        </w:rPr>
      </w:pPr>
      <w:r w:rsidRPr="0014023B">
        <w:rPr>
          <w:b/>
          <w:bCs/>
          <w:sz w:val="24"/>
          <w:szCs w:val="24"/>
        </w:rPr>
        <w:t xml:space="preserve">Tax </w:t>
      </w:r>
      <w:r>
        <w:rPr>
          <w:b/>
          <w:bCs/>
          <w:sz w:val="24"/>
          <w:szCs w:val="24"/>
        </w:rPr>
        <w:t xml:space="preserve">Account        </w:t>
      </w:r>
      <w:r w:rsidRPr="0014023B">
        <w:rPr>
          <w:b/>
          <w:bCs/>
          <w:sz w:val="24"/>
          <w:szCs w:val="24"/>
        </w:rPr>
        <w:t xml:space="preserve">      </w:t>
      </w:r>
      <w:r w:rsidRPr="00E5573D">
        <w:rPr>
          <w:b/>
          <w:bCs/>
          <w:sz w:val="24"/>
          <w:szCs w:val="24"/>
        </w:rPr>
        <w:t xml:space="preserve">      </w:t>
      </w:r>
      <w:r>
        <w:rPr>
          <w:b/>
          <w:bCs/>
          <w:sz w:val="24"/>
          <w:szCs w:val="24"/>
        </w:rPr>
        <w:t xml:space="preserve">                          Income</w:t>
      </w:r>
      <w:r w:rsidR="00AA66A8">
        <w:rPr>
          <w:b/>
          <w:bCs/>
          <w:sz w:val="24"/>
          <w:szCs w:val="24"/>
        </w:rPr>
        <w:t xml:space="preserve"> </w:t>
      </w:r>
      <w:r>
        <w:rPr>
          <w:b/>
          <w:bCs/>
          <w:sz w:val="24"/>
          <w:szCs w:val="24"/>
        </w:rPr>
        <w:t>(in Millions)</w:t>
      </w:r>
      <w:r w:rsidRPr="00E5573D">
        <w:rPr>
          <w:b/>
          <w:bCs/>
          <w:sz w:val="24"/>
          <w:szCs w:val="24"/>
        </w:rPr>
        <w:t xml:space="preserve">            </w:t>
      </w:r>
      <w:r>
        <w:rPr>
          <w:b/>
          <w:bCs/>
          <w:sz w:val="24"/>
          <w:szCs w:val="24"/>
        </w:rPr>
        <w:t xml:space="preserve">    </w:t>
      </w:r>
      <w:r w:rsidRPr="00E5573D">
        <w:rPr>
          <w:b/>
          <w:bCs/>
          <w:sz w:val="24"/>
          <w:szCs w:val="24"/>
        </w:rPr>
        <w:t xml:space="preserve"> </w:t>
      </w:r>
      <w:r>
        <w:rPr>
          <w:b/>
          <w:bCs/>
          <w:sz w:val="24"/>
          <w:szCs w:val="24"/>
        </w:rPr>
        <w:t>Percent (%)</w:t>
      </w:r>
    </w:p>
    <w:p w:rsidR="002D7646" w:rsidRDefault="002D7646" w:rsidP="002D7646">
      <w:pPr>
        <w:spacing w:before="120" w:after="120"/>
        <w:jc w:val="both"/>
        <w:rPr>
          <w:sz w:val="24"/>
          <w:szCs w:val="24"/>
        </w:rPr>
      </w:pPr>
      <w:r w:rsidRPr="00F13C06">
        <w:rPr>
          <w:sz w:val="24"/>
          <w:szCs w:val="24"/>
          <w:u w:val="single"/>
        </w:rPr>
        <w:t>Direct Taxes</w:t>
      </w:r>
      <w:r>
        <w:rPr>
          <w:sz w:val="24"/>
          <w:szCs w:val="24"/>
        </w:rPr>
        <w:t xml:space="preserve">                                                        149,700                                75.6</w:t>
      </w:r>
    </w:p>
    <w:p w:rsidR="002D7646" w:rsidRDefault="002D7646" w:rsidP="002D7646">
      <w:pPr>
        <w:numPr>
          <w:ilvl w:val="0"/>
          <w:numId w:val="30"/>
        </w:numPr>
        <w:spacing w:before="120" w:after="120"/>
        <w:jc w:val="both"/>
        <w:rPr>
          <w:sz w:val="24"/>
          <w:szCs w:val="24"/>
        </w:rPr>
      </w:pPr>
      <w:r>
        <w:rPr>
          <w:sz w:val="24"/>
          <w:szCs w:val="24"/>
        </w:rPr>
        <w:t xml:space="preserve">Households                                                6,904                                   3.4                            </w:t>
      </w:r>
    </w:p>
    <w:p w:rsidR="002D7646" w:rsidRDefault="002D7646" w:rsidP="002D7646">
      <w:pPr>
        <w:numPr>
          <w:ilvl w:val="0"/>
          <w:numId w:val="30"/>
        </w:numPr>
        <w:spacing w:before="120" w:after="120"/>
        <w:jc w:val="both"/>
        <w:rPr>
          <w:sz w:val="24"/>
          <w:szCs w:val="24"/>
        </w:rPr>
      </w:pPr>
      <w:r>
        <w:rPr>
          <w:sz w:val="24"/>
          <w:szCs w:val="24"/>
        </w:rPr>
        <w:t>Non ICT Firms                                        141,189                                 71.3</w:t>
      </w:r>
    </w:p>
    <w:p w:rsidR="002D7646" w:rsidRDefault="002D7646" w:rsidP="002D7646">
      <w:pPr>
        <w:numPr>
          <w:ilvl w:val="0"/>
          <w:numId w:val="30"/>
        </w:numPr>
        <w:spacing w:before="120" w:after="120"/>
        <w:jc w:val="both"/>
        <w:rPr>
          <w:sz w:val="24"/>
          <w:szCs w:val="24"/>
        </w:rPr>
      </w:pPr>
      <w:r>
        <w:rPr>
          <w:sz w:val="24"/>
          <w:szCs w:val="24"/>
        </w:rPr>
        <w:t>ICT Firms                                                     1,606                                   0.9</w:t>
      </w:r>
    </w:p>
    <w:p w:rsidR="002D7646" w:rsidRDefault="002D7646" w:rsidP="002D7646">
      <w:pPr>
        <w:spacing w:before="120" w:after="120"/>
        <w:jc w:val="both"/>
        <w:rPr>
          <w:sz w:val="24"/>
          <w:szCs w:val="24"/>
        </w:rPr>
      </w:pPr>
      <w:r w:rsidRPr="00F13C06">
        <w:rPr>
          <w:sz w:val="24"/>
          <w:szCs w:val="24"/>
          <w:u w:val="single"/>
        </w:rPr>
        <w:t>Import Taxes</w:t>
      </w:r>
      <w:r>
        <w:rPr>
          <w:sz w:val="24"/>
          <w:szCs w:val="24"/>
        </w:rPr>
        <w:t xml:space="preserve">                                                           9,800                                   5.0 </w:t>
      </w:r>
    </w:p>
    <w:p w:rsidR="002D7646" w:rsidRDefault="002D7646" w:rsidP="002D7646">
      <w:pPr>
        <w:pBdr>
          <w:bottom w:val="single" w:sz="12" w:space="1" w:color="auto"/>
        </w:pBdr>
        <w:spacing w:before="120" w:after="120"/>
        <w:jc w:val="both"/>
        <w:rPr>
          <w:sz w:val="24"/>
          <w:szCs w:val="24"/>
        </w:rPr>
      </w:pPr>
      <w:r>
        <w:rPr>
          <w:sz w:val="24"/>
          <w:szCs w:val="24"/>
        </w:rPr>
        <w:t>Other Indirect Taxes                                            38,400                                 19.4</w:t>
      </w:r>
    </w:p>
    <w:p w:rsidR="002D7646" w:rsidRDefault="002D7646" w:rsidP="002D7646">
      <w:pPr>
        <w:spacing w:before="120" w:after="120"/>
        <w:jc w:val="both"/>
        <w:rPr>
          <w:sz w:val="24"/>
          <w:szCs w:val="24"/>
        </w:rPr>
      </w:pPr>
      <w:r w:rsidRPr="00F13C06">
        <w:rPr>
          <w:sz w:val="24"/>
          <w:szCs w:val="24"/>
          <w:u w:val="single"/>
        </w:rPr>
        <w:t>Total</w:t>
      </w:r>
      <w:r>
        <w:rPr>
          <w:sz w:val="24"/>
          <w:szCs w:val="24"/>
        </w:rPr>
        <w:t xml:space="preserve">                                                                      197,900                                100</w:t>
      </w:r>
    </w:p>
    <w:p w:rsidR="002D7646" w:rsidRPr="00D349AD" w:rsidRDefault="002D7646" w:rsidP="00D349AD">
      <w:pPr>
        <w:pStyle w:val="BodyText"/>
        <w:ind w:firstLine="270"/>
        <w:rPr>
          <w:rFonts w:asciiTheme="minorHAnsi" w:hAnsiTheme="minorHAnsi"/>
        </w:rPr>
      </w:pPr>
      <w:r w:rsidRPr="00D349AD">
        <w:rPr>
          <w:rFonts w:asciiTheme="minorHAnsi" w:hAnsiTheme="minorHAnsi"/>
        </w:rPr>
        <w:t xml:space="preserve">The largest part of government tax income is the direct taxes which represent 75.6 percent of total revenues. These taxes include household personal tax income (3.4 percent), Non ICT corporate taxes (71.3 percent) and ICT corporate taxes (0.9 percent) . Import duties account for 5 percent of total tax income which are distributed between ICT and Non ICT imported commodities. Finally, other indirect taxes – such as sales tax, </w:t>
      </w:r>
      <w:r w:rsidRPr="00D349AD">
        <w:rPr>
          <w:rFonts w:asciiTheme="minorHAnsi" w:hAnsiTheme="minorHAnsi"/>
        </w:rPr>
        <w:lastRenderedPageBreak/>
        <w:t xml:space="preserve">consumption tax and fees on production – represent around 19.4 percent of total tax revenues. </w:t>
      </w:r>
    </w:p>
    <w:p w:rsidR="002D7646" w:rsidRPr="00D349AD" w:rsidRDefault="002D7646" w:rsidP="00D349AD">
      <w:pPr>
        <w:pStyle w:val="BodyText"/>
        <w:ind w:firstLine="270"/>
        <w:rPr>
          <w:rFonts w:asciiTheme="minorHAnsi" w:hAnsiTheme="minorHAnsi"/>
        </w:rPr>
      </w:pPr>
      <w:r w:rsidRPr="00D349AD">
        <w:rPr>
          <w:rFonts w:asciiTheme="minorHAnsi" w:hAnsiTheme="minorHAnsi"/>
        </w:rPr>
        <w:t xml:space="preserve">Row 17 determines the payments of the domestic economy to the outside world in the form of imports, payments of factor income and transfers of domestic institutions. Non ICT imports represent 60.3 percent and ICT imports account for 35.2 percent of the total rest of the world income. Other domestic transfers to the outside world do not exceed 4.5 percent of total the outside income. </w:t>
      </w:r>
    </w:p>
    <w:p w:rsidR="002D7646" w:rsidRPr="00D349AD" w:rsidRDefault="002D7646" w:rsidP="002D7646">
      <w:pPr>
        <w:spacing w:before="120" w:after="120"/>
        <w:jc w:val="both"/>
        <w:rPr>
          <w:b/>
          <w:bCs/>
          <w:sz w:val="24"/>
          <w:szCs w:val="24"/>
        </w:rPr>
      </w:pPr>
      <w:r w:rsidRPr="00BC6CD8">
        <w:rPr>
          <w:b/>
          <w:bCs/>
          <w:sz w:val="24"/>
          <w:szCs w:val="24"/>
        </w:rPr>
        <w:t xml:space="preserve">4.3 </w:t>
      </w:r>
      <w:r w:rsidRPr="00D349AD">
        <w:rPr>
          <w:b/>
          <w:bCs/>
          <w:sz w:val="24"/>
          <w:szCs w:val="24"/>
        </w:rPr>
        <w:t xml:space="preserve">Structure of the ICT </w:t>
      </w:r>
      <w:r w:rsidR="00D349AD">
        <w:rPr>
          <w:b/>
          <w:bCs/>
          <w:sz w:val="24"/>
          <w:szCs w:val="24"/>
        </w:rPr>
        <w:t>sector in the disaggregated SAM</w:t>
      </w:r>
    </w:p>
    <w:p w:rsidR="002D7646" w:rsidRPr="00D349AD" w:rsidRDefault="002D7646" w:rsidP="00D349AD">
      <w:pPr>
        <w:pStyle w:val="BodyText"/>
        <w:ind w:firstLine="270"/>
        <w:rPr>
          <w:rFonts w:asciiTheme="minorHAnsi" w:hAnsiTheme="minorHAnsi"/>
        </w:rPr>
      </w:pPr>
      <w:r w:rsidRPr="00D349AD">
        <w:rPr>
          <w:rFonts w:asciiTheme="minorHAnsi" w:hAnsiTheme="minorHAnsi"/>
        </w:rPr>
        <w:t xml:space="preserve">Table (7) summarizes the structure of the ICT sector as well as its relative importance in the Egyptian economy in a more disaggregated manner.  </w:t>
      </w:r>
    </w:p>
    <w:p w:rsidR="00D349AD" w:rsidRDefault="00D349AD" w:rsidP="00D349AD">
      <w:pPr>
        <w:sectPr w:rsidR="00D349AD" w:rsidSect="00CC5AA0">
          <w:headerReference w:type="default" r:id="rId15"/>
          <w:footerReference w:type="default" r:id="rId16"/>
          <w:pgSz w:w="12240" w:h="15840"/>
          <w:pgMar w:top="1440" w:right="1800" w:bottom="1440" w:left="1800" w:header="720" w:footer="720" w:gutter="0"/>
          <w:cols w:space="720"/>
          <w:docGrid w:linePitch="360"/>
        </w:sectPr>
      </w:pPr>
      <w:r>
        <w:br w:type="page"/>
      </w:r>
    </w:p>
    <w:tbl>
      <w:tblPr>
        <w:tblW w:w="21860" w:type="dxa"/>
        <w:tblInd w:w="94" w:type="dxa"/>
        <w:tblLook w:val="04A0"/>
      </w:tblPr>
      <w:tblGrid>
        <w:gridCol w:w="500"/>
        <w:gridCol w:w="7380"/>
        <w:gridCol w:w="1760"/>
        <w:gridCol w:w="1760"/>
        <w:gridCol w:w="1760"/>
        <w:gridCol w:w="1760"/>
        <w:gridCol w:w="1760"/>
        <w:gridCol w:w="1760"/>
        <w:gridCol w:w="1760"/>
        <w:gridCol w:w="1660"/>
      </w:tblGrid>
      <w:tr w:rsidR="007E5581" w:rsidRPr="007E5581" w:rsidTr="007E5581">
        <w:trPr>
          <w:trHeight w:val="420"/>
        </w:trPr>
        <w:tc>
          <w:tcPr>
            <w:tcW w:w="500" w:type="dxa"/>
            <w:tcBorders>
              <w:top w:val="nil"/>
              <w:left w:val="nil"/>
              <w:bottom w:val="nil"/>
              <w:right w:val="nil"/>
            </w:tcBorders>
            <w:shd w:val="clear" w:color="auto" w:fill="auto"/>
            <w:noWrap/>
            <w:vAlign w:val="bottom"/>
            <w:hideMark/>
          </w:tcPr>
          <w:p w:rsidR="007E5581" w:rsidRDefault="007E5581" w:rsidP="007E5581">
            <w:pPr>
              <w:spacing w:after="0" w:line="240" w:lineRule="auto"/>
              <w:rPr>
                <w:rFonts w:ascii="Calibri" w:eastAsia="Times New Roman" w:hAnsi="Calibri" w:cs="Times New Roman"/>
                <w:color w:val="000000"/>
              </w:rPr>
            </w:pPr>
          </w:p>
          <w:p w:rsidR="007E5581" w:rsidRPr="007E5581" w:rsidRDefault="007E5581" w:rsidP="007E5581">
            <w:pPr>
              <w:spacing w:after="0" w:line="240" w:lineRule="auto"/>
              <w:rPr>
                <w:rFonts w:ascii="Calibri" w:eastAsia="Times New Roman" w:hAnsi="Calibri" w:cs="Times New Roman"/>
                <w:color w:val="000000"/>
              </w:rPr>
            </w:pPr>
          </w:p>
        </w:tc>
        <w:tc>
          <w:tcPr>
            <w:tcW w:w="738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rPr>
                <w:rFonts w:ascii="Calibri" w:eastAsia="Times New Roman" w:hAnsi="Calibri" w:cs="Times New Roman"/>
                <w:color w:val="000000"/>
              </w:rPr>
            </w:pPr>
          </w:p>
        </w:tc>
        <w:tc>
          <w:tcPr>
            <w:tcW w:w="13980" w:type="dxa"/>
            <w:gridSpan w:val="8"/>
            <w:tcBorders>
              <w:top w:val="nil"/>
              <w:left w:val="nil"/>
              <w:bottom w:val="nil"/>
              <w:right w:val="nil"/>
            </w:tcBorders>
            <w:shd w:val="clear" w:color="auto" w:fill="auto"/>
            <w:noWrap/>
            <w:vAlign w:val="bottom"/>
            <w:hideMark/>
          </w:tcPr>
          <w:p w:rsidR="007E5581" w:rsidRPr="007E5581" w:rsidRDefault="007E5581" w:rsidP="007E5581">
            <w:pPr>
              <w:rPr>
                <w:rFonts w:ascii="Calibri" w:eastAsia="Times New Roman" w:hAnsi="Calibri" w:cs="Times New Roman"/>
                <w:b/>
                <w:bCs/>
                <w:color w:val="000000"/>
                <w:sz w:val="32"/>
                <w:szCs w:val="32"/>
              </w:rPr>
            </w:pPr>
            <w:r w:rsidRPr="007E5581">
              <w:rPr>
                <w:rFonts w:ascii="Calibri" w:eastAsia="Times New Roman" w:hAnsi="Calibri" w:cs="Times New Roman"/>
                <w:b/>
                <w:bCs/>
                <w:color w:val="000000"/>
                <w:sz w:val="32"/>
                <w:szCs w:val="32"/>
              </w:rPr>
              <w:t>Structure of the ICT sector</w:t>
            </w:r>
            <w:r>
              <w:rPr>
                <w:rFonts w:ascii="Calibri" w:eastAsia="Times New Roman" w:hAnsi="Calibri" w:cs="Times New Roman"/>
                <w:b/>
                <w:bCs/>
                <w:color w:val="000000"/>
                <w:sz w:val="32"/>
                <w:szCs w:val="32"/>
              </w:rPr>
              <w:t xml:space="preserve">                                                                                                                            </w:t>
            </w:r>
            <w:r>
              <w:rPr>
                <w:rFonts w:ascii="Calibri" w:hAnsi="Calibri"/>
                <w:color w:val="000000"/>
              </w:rPr>
              <w:t xml:space="preserve"> Thousands LE</w:t>
            </w:r>
          </w:p>
          <w:p w:rsidR="007E5581" w:rsidRPr="007E5581" w:rsidRDefault="007E5581" w:rsidP="007E5581">
            <w:pPr>
              <w:rPr>
                <w:rFonts w:ascii="Calibri" w:eastAsia="Times New Roman" w:hAnsi="Calibri" w:cs="Times New Roman"/>
                <w:b/>
                <w:bCs/>
                <w:color w:val="000000"/>
                <w:sz w:val="32"/>
                <w:szCs w:val="32"/>
              </w:rPr>
            </w:pPr>
          </w:p>
        </w:tc>
      </w:tr>
      <w:tr w:rsidR="007E5581" w:rsidRPr="007E5581" w:rsidTr="007E5581">
        <w:trPr>
          <w:trHeight w:val="600"/>
        </w:trPr>
        <w:tc>
          <w:tcPr>
            <w:tcW w:w="50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rPr>
                <w:rFonts w:ascii="Calibri" w:eastAsia="Times New Roman" w:hAnsi="Calibri" w:cs="Times New Roman"/>
                <w:color w:val="000000"/>
              </w:rPr>
            </w:pPr>
          </w:p>
        </w:tc>
        <w:tc>
          <w:tcPr>
            <w:tcW w:w="738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rPr>
                <w:rFonts w:ascii="Calibri" w:eastAsia="Times New Roman" w:hAnsi="Calibri" w:cs="Times New Roman"/>
                <w:color w:val="000000"/>
              </w:rPr>
            </w:pPr>
          </w:p>
        </w:tc>
        <w:tc>
          <w:tcPr>
            <w:tcW w:w="1760" w:type="dxa"/>
            <w:tcBorders>
              <w:top w:val="nil"/>
              <w:left w:val="nil"/>
              <w:bottom w:val="nil"/>
              <w:right w:val="nil"/>
            </w:tcBorders>
            <w:shd w:val="clear" w:color="auto" w:fill="auto"/>
            <w:vAlign w:val="center"/>
            <w:hideMark/>
          </w:tcPr>
          <w:p w:rsidR="007E5581" w:rsidRPr="007E5581" w:rsidRDefault="007E5581" w:rsidP="007E5581">
            <w:pPr>
              <w:spacing w:after="0" w:line="240" w:lineRule="auto"/>
              <w:jc w:val="center"/>
              <w:rPr>
                <w:rFonts w:ascii="Calibri" w:eastAsia="Times New Roman" w:hAnsi="Calibri" w:cs="Times New Roman"/>
                <w:b/>
                <w:bCs/>
                <w:color w:val="000000"/>
              </w:rPr>
            </w:pPr>
            <w:r w:rsidRPr="007E5581">
              <w:rPr>
                <w:rFonts w:ascii="Calibri" w:eastAsia="Times New Roman" w:hAnsi="Calibri" w:cs="Times New Roman"/>
                <w:b/>
                <w:bCs/>
                <w:color w:val="000000"/>
              </w:rPr>
              <w:t>Output</w:t>
            </w:r>
          </w:p>
        </w:tc>
        <w:tc>
          <w:tcPr>
            <w:tcW w:w="1760" w:type="dxa"/>
            <w:tcBorders>
              <w:top w:val="nil"/>
              <w:left w:val="nil"/>
              <w:bottom w:val="nil"/>
              <w:right w:val="nil"/>
            </w:tcBorders>
            <w:shd w:val="clear" w:color="auto" w:fill="auto"/>
            <w:vAlign w:val="center"/>
            <w:hideMark/>
          </w:tcPr>
          <w:p w:rsidR="007E5581" w:rsidRPr="007E5581" w:rsidRDefault="007E5581" w:rsidP="007E5581">
            <w:pPr>
              <w:spacing w:after="0" w:line="240" w:lineRule="auto"/>
              <w:jc w:val="center"/>
              <w:rPr>
                <w:rFonts w:ascii="Calibri" w:eastAsia="Times New Roman" w:hAnsi="Calibri" w:cs="Times New Roman"/>
                <w:b/>
                <w:bCs/>
                <w:color w:val="000000"/>
              </w:rPr>
            </w:pPr>
            <w:r w:rsidRPr="007E5581">
              <w:rPr>
                <w:rFonts w:ascii="Calibri" w:eastAsia="Times New Roman" w:hAnsi="Calibri" w:cs="Times New Roman"/>
                <w:b/>
                <w:bCs/>
                <w:color w:val="000000"/>
              </w:rPr>
              <w:t>%</w:t>
            </w:r>
          </w:p>
        </w:tc>
        <w:tc>
          <w:tcPr>
            <w:tcW w:w="1760" w:type="dxa"/>
            <w:tcBorders>
              <w:top w:val="nil"/>
              <w:left w:val="nil"/>
              <w:bottom w:val="nil"/>
              <w:right w:val="nil"/>
            </w:tcBorders>
            <w:shd w:val="clear" w:color="auto" w:fill="auto"/>
            <w:vAlign w:val="center"/>
            <w:hideMark/>
          </w:tcPr>
          <w:p w:rsidR="007E5581" w:rsidRPr="007E5581" w:rsidRDefault="007E5581" w:rsidP="007E5581">
            <w:pPr>
              <w:spacing w:after="0" w:line="240" w:lineRule="auto"/>
              <w:jc w:val="center"/>
              <w:rPr>
                <w:rFonts w:ascii="Calibri" w:eastAsia="Times New Roman" w:hAnsi="Calibri" w:cs="Times New Roman"/>
                <w:b/>
                <w:bCs/>
                <w:color w:val="000000"/>
              </w:rPr>
            </w:pPr>
            <w:r w:rsidRPr="007E5581">
              <w:rPr>
                <w:rFonts w:ascii="Calibri" w:eastAsia="Times New Roman" w:hAnsi="Calibri" w:cs="Times New Roman"/>
                <w:b/>
                <w:bCs/>
                <w:color w:val="000000"/>
              </w:rPr>
              <w:t>Gross value added</w:t>
            </w:r>
          </w:p>
        </w:tc>
        <w:tc>
          <w:tcPr>
            <w:tcW w:w="1760" w:type="dxa"/>
            <w:tcBorders>
              <w:top w:val="nil"/>
              <w:left w:val="nil"/>
              <w:bottom w:val="nil"/>
              <w:right w:val="nil"/>
            </w:tcBorders>
            <w:shd w:val="clear" w:color="auto" w:fill="auto"/>
            <w:vAlign w:val="center"/>
            <w:hideMark/>
          </w:tcPr>
          <w:p w:rsidR="007E5581" w:rsidRPr="007E5581" w:rsidRDefault="007E5581" w:rsidP="007E5581">
            <w:pPr>
              <w:spacing w:after="0" w:line="240" w:lineRule="auto"/>
              <w:jc w:val="center"/>
              <w:rPr>
                <w:rFonts w:ascii="Calibri" w:eastAsia="Times New Roman" w:hAnsi="Calibri" w:cs="Times New Roman"/>
                <w:b/>
                <w:bCs/>
                <w:color w:val="000000"/>
              </w:rPr>
            </w:pPr>
            <w:r w:rsidRPr="007E5581">
              <w:rPr>
                <w:rFonts w:ascii="Calibri" w:eastAsia="Times New Roman" w:hAnsi="Calibri" w:cs="Times New Roman"/>
                <w:b/>
                <w:bCs/>
                <w:color w:val="000000"/>
              </w:rPr>
              <w:t>%</w:t>
            </w:r>
          </w:p>
        </w:tc>
        <w:tc>
          <w:tcPr>
            <w:tcW w:w="1760" w:type="dxa"/>
            <w:tcBorders>
              <w:top w:val="nil"/>
              <w:left w:val="nil"/>
              <w:bottom w:val="nil"/>
              <w:right w:val="nil"/>
            </w:tcBorders>
            <w:shd w:val="clear" w:color="auto" w:fill="auto"/>
            <w:vAlign w:val="center"/>
            <w:hideMark/>
          </w:tcPr>
          <w:p w:rsidR="007E5581" w:rsidRPr="007E5581" w:rsidRDefault="007E5581" w:rsidP="007E5581">
            <w:pPr>
              <w:spacing w:after="0" w:line="240" w:lineRule="auto"/>
              <w:jc w:val="center"/>
              <w:rPr>
                <w:rFonts w:ascii="Calibri" w:eastAsia="Times New Roman" w:hAnsi="Calibri" w:cs="Times New Roman"/>
                <w:b/>
                <w:bCs/>
                <w:color w:val="000000"/>
              </w:rPr>
            </w:pPr>
            <w:r w:rsidRPr="007E5581">
              <w:rPr>
                <w:rFonts w:ascii="Calibri" w:eastAsia="Times New Roman" w:hAnsi="Calibri" w:cs="Times New Roman"/>
                <w:b/>
                <w:bCs/>
                <w:color w:val="000000"/>
              </w:rPr>
              <w:t>Gross operating surplus</w:t>
            </w:r>
          </w:p>
        </w:tc>
        <w:tc>
          <w:tcPr>
            <w:tcW w:w="1760" w:type="dxa"/>
            <w:tcBorders>
              <w:top w:val="nil"/>
              <w:left w:val="nil"/>
              <w:bottom w:val="nil"/>
              <w:right w:val="nil"/>
            </w:tcBorders>
            <w:shd w:val="clear" w:color="auto" w:fill="auto"/>
            <w:vAlign w:val="center"/>
            <w:hideMark/>
          </w:tcPr>
          <w:p w:rsidR="007E5581" w:rsidRPr="007E5581" w:rsidRDefault="007E5581" w:rsidP="007E5581">
            <w:pPr>
              <w:spacing w:after="0" w:line="240" w:lineRule="auto"/>
              <w:jc w:val="center"/>
              <w:rPr>
                <w:rFonts w:ascii="Calibri" w:eastAsia="Times New Roman" w:hAnsi="Calibri" w:cs="Times New Roman"/>
                <w:b/>
                <w:bCs/>
                <w:color w:val="000000"/>
              </w:rPr>
            </w:pPr>
            <w:r w:rsidRPr="007E5581">
              <w:rPr>
                <w:rFonts w:ascii="Calibri" w:eastAsia="Times New Roman" w:hAnsi="Calibri" w:cs="Times New Roman"/>
                <w:b/>
                <w:bCs/>
                <w:color w:val="000000"/>
              </w:rPr>
              <w:t>%</w:t>
            </w:r>
          </w:p>
        </w:tc>
        <w:tc>
          <w:tcPr>
            <w:tcW w:w="1760" w:type="dxa"/>
            <w:tcBorders>
              <w:top w:val="nil"/>
              <w:left w:val="nil"/>
              <w:bottom w:val="nil"/>
              <w:right w:val="nil"/>
            </w:tcBorders>
            <w:shd w:val="clear" w:color="auto" w:fill="auto"/>
            <w:vAlign w:val="center"/>
            <w:hideMark/>
          </w:tcPr>
          <w:p w:rsidR="007E5581" w:rsidRPr="007E5581" w:rsidRDefault="007E5581" w:rsidP="007E5581">
            <w:pPr>
              <w:spacing w:after="0" w:line="240" w:lineRule="auto"/>
              <w:jc w:val="center"/>
              <w:rPr>
                <w:rFonts w:ascii="Calibri" w:eastAsia="Times New Roman" w:hAnsi="Calibri" w:cs="Times New Roman"/>
                <w:b/>
                <w:bCs/>
                <w:color w:val="000000"/>
              </w:rPr>
            </w:pPr>
            <w:r w:rsidRPr="007E5581">
              <w:rPr>
                <w:rFonts w:ascii="Calibri" w:eastAsia="Times New Roman" w:hAnsi="Calibri" w:cs="Times New Roman"/>
                <w:b/>
                <w:bCs/>
                <w:color w:val="000000"/>
              </w:rPr>
              <w:t>Gross fixed capital formation</w:t>
            </w:r>
          </w:p>
        </w:tc>
        <w:tc>
          <w:tcPr>
            <w:tcW w:w="1660" w:type="dxa"/>
            <w:tcBorders>
              <w:top w:val="nil"/>
              <w:left w:val="nil"/>
              <w:bottom w:val="nil"/>
              <w:right w:val="nil"/>
            </w:tcBorders>
            <w:shd w:val="clear" w:color="auto" w:fill="auto"/>
            <w:vAlign w:val="center"/>
            <w:hideMark/>
          </w:tcPr>
          <w:p w:rsidR="007E5581" w:rsidRPr="007E5581" w:rsidRDefault="007E5581" w:rsidP="007E5581">
            <w:pPr>
              <w:spacing w:after="0" w:line="240" w:lineRule="auto"/>
              <w:jc w:val="center"/>
              <w:rPr>
                <w:rFonts w:ascii="Calibri" w:eastAsia="Times New Roman" w:hAnsi="Calibri" w:cs="Times New Roman"/>
                <w:b/>
                <w:bCs/>
                <w:color w:val="000000"/>
              </w:rPr>
            </w:pPr>
            <w:r w:rsidRPr="007E5581">
              <w:rPr>
                <w:rFonts w:ascii="Calibri" w:eastAsia="Times New Roman" w:hAnsi="Calibri" w:cs="Times New Roman"/>
                <w:b/>
                <w:bCs/>
                <w:color w:val="000000"/>
              </w:rPr>
              <w:t>%</w:t>
            </w:r>
          </w:p>
        </w:tc>
      </w:tr>
      <w:tr w:rsidR="007E5581" w:rsidRPr="007E5581" w:rsidTr="007E5581">
        <w:trPr>
          <w:trHeight w:val="375"/>
        </w:trPr>
        <w:tc>
          <w:tcPr>
            <w:tcW w:w="7880" w:type="dxa"/>
            <w:gridSpan w:val="2"/>
            <w:tcBorders>
              <w:top w:val="nil"/>
              <w:left w:val="nil"/>
              <w:bottom w:val="nil"/>
              <w:right w:val="nil"/>
            </w:tcBorders>
            <w:shd w:val="clear" w:color="auto" w:fill="auto"/>
            <w:noWrap/>
            <w:vAlign w:val="center"/>
            <w:hideMark/>
          </w:tcPr>
          <w:p w:rsidR="007E5581" w:rsidRPr="007E5581" w:rsidRDefault="007E5581" w:rsidP="007E5581">
            <w:pPr>
              <w:spacing w:after="0" w:line="240" w:lineRule="auto"/>
              <w:rPr>
                <w:rFonts w:ascii="Calibri" w:eastAsia="Times New Roman" w:hAnsi="Calibri" w:cs="Times New Roman"/>
                <w:b/>
                <w:bCs/>
                <w:sz w:val="28"/>
                <w:szCs w:val="28"/>
              </w:rPr>
            </w:pPr>
            <w:r w:rsidRPr="007E5581">
              <w:rPr>
                <w:rFonts w:ascii="Calibri" w:eastAsia="Times New Roman" w:hAnsi="Calibri" w:cs="Times New Roman"/>
                <w:b/>
                <w:bCs/>
                <w:sz w:val="28"/>
                <w:szCs w:val="28"/>
              </w:rPr>
              <w:t>ICT manufacturing industries</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rPr>
                <w:rFonts w:ascii="Calibri" w:eastAsia="Times New Roman" w:hAnsi="Calibri" w:cs="Times New Roman"/>
              </w:rPr>
            </w:pP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rPr>
                <w:rFonts w:ascii="Calibri" w:eastAsia="Times New Roman" w:hAnsi="Calibri" w:cs="Times New Roman"/>
              </w:rPr>
            </w:pP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rPr>
                <w:rFonts w:ascii="Calibri" w:eastAsia="Times New Roman" w:hAnsi="Calibri" w:cs="Times New Roman"/>
              </w:rPr>
            </w:pP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rPr>
                <w:rFonts w:ascii="Calibri" w:eastAsia="Times New Roman" w:hAnsi="Calibri" w:cs="Times New Roman"/>
              </w:rPr>
            </w:pP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rPr>
                <w:rFonts w:ascii="Calibri" w:eastAsia="Times New Roman" w:hAnsi="Calibri" w:cs="Times New Roman"/>
              </w:rPr>
            </w:pP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rPr>
                <w:rFonts w:ascii="Calibri" w:eastAsia="Times New Roman" w:hAnsi="Calibri" w:cs="Times New Roman"/>
              </w:rPr>
            </w:pP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rPr>
                <w:rFonts w:ascii="Calibri" w:eastAsia="Times New Roman" w:hAnsi="Calibri" w:cs="Times New Roman"/>
              </w:rPr>
            </w:pPr>
          </w:p>
        </w:tc>
        <w:tc>
          <w:tcPr>
            <w:tcW w:w="16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rPr>
                <w:rFonts w:ascii="Calibri" w:eastAsia="Times New Roman" w:hAnsi="Calibri" w:cs="Times New Roman"/>
              </w:rPr>
            </w:pPr>
          </w:p>
        </w:tc>
      </w:tr>
      <w:tr w:rsidR="007E5581" w:rsidRPr="007E5581" w:rsidTr="007E5581">
        <w:trPr>
          <w:trHeight w:val="300"/>
        </w:trPr>
        <w:tc>
          <w:tcPr>
            <w:tcW w:w="50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rPr>
                <w:rFonts w:ascii="Calibri" w:eastAsia="Times New Roman" w:hAnsi="Calibri" w:cs="Times New Roman"/>
              </w:rPr>
            </w:pPr>
          </w:p>
        </w:tc>
        <w:tc>
          <w:tcPr>
            <w:tcW w:w="7380" w:type="dxa"/>
            <w:tcBorders>
              <w:top w:val="nil"/>
              <w:left w:val="nil"/>
              <w:bottom w:val="nil"/>
              <w:right w:val="nil"/>
            </w:tcBorders>
            <w:shd w:val="clear" w:color="auto" w:fill="auto"/>
            <w:noWrap/>
            <w:vAlign w:val="center"/>
            <w:hideMark/>
          </w:tcPr>
          <w:p w:rsidR="007E5581" w:rsidRPr="007E5581" w:rsidRDefault="007E5581" w:rsidP="007E5581">
            <w:pPr>
              <w:spacing w:after="0" w:line="240" w:lineRule="auto"/>
              <w:rPr>
                <w:rFonts w:ascii="Calibri" w:eastAsia="Times New Roman" w:hAnsi="Calibri" w:cs="Times New Roman"/>
                <w:b/>
                <w:bCs/>
              </w:rPr>
            </w:pPr>
            <w:r w:rsidRPr="007E5581">
              <w:rPr>
                <w:rFonts w:ascii="Calibri" w:eastAsia="Times New Roman" w:hAnsi="Calibri" w:cs="Times New Roman"/>
                <w:b/>
                <w:bCs/>
              </w:rPr>
              <w:t>Manufacture of electronic components and boards (2610)</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rPr>
            </w:pPr>
            <w:r w:rsidRPr="007E5581">
              <w:rPr>
                <w:rFonts w:ascii="Calibri" w:eastAsia="Times New Roman" w:hAnsi="Calibri" w:cs="Times New Roman"/>
              </w:rPr>
              <w:t>184,679</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rPr>
            </w:pPr>
            <w:r w:rsidRPr="007E5581">
              <w:rPr>
                <w:rFonts w:ascii="Calibri" w:eastAsia="Times New Roman" w:hAnsi="Calibri" w:cs="Times New Roman"/>
              </w:rPr>
              <w:t>0.42</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rPr>
            </w:pPr>
            <w:r w:rsidRPr="007E5581">
              <w:rPr>
                <w:rFonts w:ascii="Calibri" w:eastAsia="Times New Roman" w:hAnsi="Calibri" w:cs="Times New Roman"/>
              </w:rPr>
              <w:t>48,001</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rPr>
            </w:pPr>
            <w:r w:rsidRPr="007E5581">
              <w:rPr>
                <w:rFonts w:ascii="Calibri" w:eastAsia="Times New Roman" w:hAnsi="Calibri" w:cs="Times New Roman"/>
              </w:rPr>
              <w:t>0.16</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rPr>
            </w:pPr>
            <w:r w:rsidRPr="007E5581">
              <w:rPr>
                <w:rFonts w:ascii="Calibri" w:eastAsia="Times New Roman" w:hAnsi="Calibri" w:cs="Times New Roman"/>
              </w:rPr>
              <w:t>40,828</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rPr>
            </w:pPr>
            <w:r w:rsidRPr="007E5581">
              <w:rPr>
                <w:rFonts w:ascii="Calibri" w:eastAsia="Times New Roman" w:hAnsi="Calibri" w:cs="Times New Roman"/>
              </w:rPr>
              <w:t>0.18</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rPr>
            </w:pPr>
            <w:r w:rsidRPr="007E5581">
              <w:rPr>
                <w:rFonts w:ascii="Calibri" w:eastAsia="Times New Roman" w:hAnsi="Calibri" w:cs="Times New Roman"/>
              </w:rPr>
              <w:t>614</w:t>
            </w:r>
          </w:p>
        </w:tc>
        <w:tc>
          <w:tcPr>
            <w:tcW w:w="16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rPr>
            </w:pPr>
            <w:r w:rsidRPr="007E5581">
              <w:rPr>
                <w:rFonts w:ascii="Calibri" w:eastAsia="Times New Roman" w:hAnsi="Calibri" w:cs="Times New Roman"/>
              </w:rPr>
              <w:t>0.01</w:t>
            </w:r>
          </w:p>
        </w:tc>
      </w:tr>
      <w:tr w:rsidR="007E5581" w:rsidRPr="007E5581" w:rsidTr="007E5581">
        <w:trPr>
          <w:trHeight w:val="300"/>
        </w:trPr>
        <w:tc>
          <w:tcPr>
            <w:tcW w:w="50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rPr>
                <w:rFonts w:ascii="Calibri" w:eastAsia="Times New Roman" w:hAnsi="Calibri" w:cs="Times New Roman"/>
              </w:rPr>
            </w:pPr>
          </w:p>
        </w:tc>
        <w:tc>
          <w:tcPr>
            <w:tcW w:w="7380" w:type="dxa"/>
            <w:tcBorders>
              <w:top w:val="nil"/>
              <w:left w:val="nil"/>
              <w:bottom w:val="nil"/>
              <w:right w:val="nil"/>
            </w:tcBorders>
            <w:shd w:val="clear" w:color="auto" w:fill="auto"/>
            <w:noWrap/>
            <w:vAlign w:val="center"/>
            <w:hideMark/>
          </w:tcPr>
          <w:p w:rsidR="007E5581" w:rsidRPr="007E5581" w:rsidRDefault="007E5581" w:rsidP="007E5581">
            <w:pPr>
              <w:spacing w:after="0" w:line="240" w:lineRule="auto"/>
              <w:rPr>
                <w:rFonts w:ascii="Calibri" w:eastAsia="Times New Roman" w:hAnsi="Calibri" w:cs="Times New Roman"/>
                <w:b/>
                <w:bCs/>
              </w:rPr>
            </w:pPr>
            <w:r w:rsidRPr="007E5581">
              <w:rPr>
                <w:rFonts w:ascii="Calibri" w:eastAsia="Times New Roman" w:hAnsi="Calibri" w:cs="Times New Roman"/>
                <w:b/>
                <w:bCs/>
              </w:rPr>
              <w:t>Manufacture of computers and peripheral equipment (2620)</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rPr>
            </w:pPr>
            <w:r w:rsidRPr="007E5581">
              <w:rPr>
                <w:rFonts w:ascii="Calibri" w:eastAsia="Times New Roman" w:hAnsi="Calibri" w:cs="Times New Roman"/>
              </w:rPr>
              <w:t>368,790</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rPr>
            </w:pPr>
            <w:r w:rsidRPr="007E5581">
              <w:rPr>
                <w:rFonts w:ascii="Calibri" w:eastAsia="Times New Roman" w:hAnsi="Calibri" w:cs="Times New Roman"/>
              </w:rPr>
              <w:t>0.84</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rPr>
            </w:pPr>
            <w:r w:rsidRPr="007E5581">
              <w:rPr>
                <w:rFonts w:ascii="Calibri" w:eastAsia="Times New Roman" w:hAnsi="Calibri" w:cs="Times New Roman"/>
              </w:rPr>
              <w:t>57,450</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rPr>
            </w:pPr>
            <w:r w:rsidRPr="007E5581">
              <w:rPr>
                <w:rFonts w:ascii="Calibri" w:eastAsia="Times New Roman" w:hAnsi="Calibri" w:cs="Times New Roman"/>
              </w:rPr>
              <w:t>0.19</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rPr>
            </w:pPr>
            <w:r w:rsidRPr="007E5581">
              <w:rPr>
                <w:rFonts w:ascii="Calibri" w:eastAsia="Times New Roman" w:hAnsi="Calibri" w:cs="Times New Roman"/>
              </w:rPr>
              <w:t>28,482</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rPr>
            </w:pPr>
            <w:r w:rsidRPr="007E5581">
              <w:rPr>
                <w:rFonts w:ascii="Calibri" w:eastAsia="Times New Roman" w:hAnsi="Calibri" w:cs="Times New Roman"/>
              </w:rPr>
              <w:t>0.13</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rPr>
            </w:pPr>
            <w:r w:rsidRPr="007E5581">
              <w:rPr>
                <w:rFonts w:ascii="Calibri" w:eastAsia="Times New Roman" w:hAnsi="Calibri" w:cs="Times New Roman"/>
              </w:rPr>
              <w:t>8,037</w:t>
            </w:r>
          </w:p>
        </w:tc>
        <w:tc>
          <w:tcPr>
            <w:tcW w:w="16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rPr>
            </w:pPr>
            <w:r w:rsidRPr="007E5581">
              <w:rPr>
                <w:rFonts w:ascii="Calibri" w:eastAsia="Times New Roman" w:hAnsi="Calibri" w:cs="Times New Roman"/>
              </w:rPr>
              <w:t>0.08</w:t>
            </w:r>
          </w:p>
        </w:tc>
      </w:tr>
      <w:tr w:rsidR="007E5581" w:rsidRPr="007E5581" w:rsidTr="007E5581">
        <w:trPr>
          <w:trHeight w:val="300"/>
        </w:trPr>
        <w:tc>
          <w:tcPr>
            <w:tcW w:w="50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rPr>
                <w:rFonts w:ascii="Calibri" w:eastAsia="Times New Roman" w:hAnsi="Calibri" w:cs="Times New Roman"/>
              </w:rPr>
            </w:pPr>
          </w:p>
        </w:tc>
        <w:tc>
          <w:tcPr>
            <w:tcW w:w="7380" w:type="dxa"/>
            <w:tcBorders>
              <w:top w:val="nil"/>
              <w:left w:val="nil"/>
              <w:bottom w:val="nil"/>
              <w:right w:val="nil"/>
            </w:tcBorders>
            <w:shd w:val="clear" w:color="auto" w:fill="auto"/>
            <w:noWrap/>
            <w:vAlign w:val="center"/>
            <w:hideMark/>
          </w:tcPr>
          <w:p w:rsidR="007E5581" w:rsidRPr="007E5581" w:rsidRDefault="007E5581" w:rsidP="007E5581">
            <w:pPr>
              <w:spacing w:after="0" w:line="240" w:lineRule="auto"/>
              <w:rPr>
                <w:rFonts w:ascii="Calibri" w:eastAsia="Times New Roman" w:hAnsi="Calibri" w:cs="Times New Roman"/>
                <w:b/>
                <w:bCs/>
              </w:rPr>
            </w:pPr>
            <w:r w:rsidRPr="007E5581">
              <w:rPr>
                <w:rFonts w:ascii="Calibri" w:eastAsia="Times New Roman" w:hAnsi="Calibri" w:cs="Times New Roman"/>
                <w:b/>
                <w:bCs/>
              </w:rPr>
              <w:t>Manufacture of communication equipment (2630)</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rPr>
            </w:pPr>
            <w:r w:rsidRPr="007E5581">
              <w:rPr>
                <w:rFonts w:ascii="Calibri" w:eastAsia="Times New Roman" w:hAnsi="Calibri" w:cs="Times New Roman"/>
              </w:rPr>
              <w:t>631,823</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rPr>
            </w:pPr>
            <w:r w:rsidRPr="007E5581">
              <w:rPr>
                <w:rFonts w:ascii="Calibri" w:eastAsia="Times New Roman" w:hAnsi="Calibri" w:cs="Times New Roman"/>
              </w:rPr>
              <w:t>1.44</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rPr>
            </w:pPr>
            <w:r w:rsidRPr="007E5581">
              <w:rPr>
                <w:rFonts w:ascii="Calibri" w:eastAsia="Times New Roman" w:hAnsi="Calibri" w:cs="Times New Roman"/>
              </w:rPr>
              <w:t>247,709</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rPr>
            </w:pPr>
            <w:r w:rsidRPr="007E5581">
              <w:rPr>
                <w:rFonts w:ascii="Calibri" w:eastAsia="Times New Roman" w:hAnsi="Calibri" w:cs="Times New Roman"/>
              </w:rPr>
              <w:t>0.84</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rPr>
            </w:pPr>
            <w:r w:rsidRPr="007E5581">
              <w:rPr>
                <w:rFonts w:ascii="Calibri" w:eastAsia="Times New Roman" w:hAnsi="Calibri" w:cs="Times New Roman"/>
              </w:rPr>
              <w:t>160,779</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rPr>
            </w:pPr>
            <w:r w:rsidRPr="007E5581">
              <w:rPr>
                <w:rFonts w:ascii="Calibri" w:eastAsia="Times New Roman" w:hAnsi="Calibri" w:cs="Times New Roman"/>
              </w:rPr>
              <w:t>0.72</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rPr>
            </w:pPr>
            <w:r w:rsidRPr="007E5581">
              <w:rPr>
                <w:rFonts w:ascii="Calibri" w:eastAsia="Times New Roman" w:hAnsi="Calibri" w:cs="Times New Roman"/>
              </w:rPr>
              <w:t>-369</w:t>
            </w:r>
          </w:p>
        </w:tc>
        <w:tc>
          <w:tcPr>
            <w:tcW w:w="16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rPr>
            </w:pPr>
            <w:r w:rsidRPr="007E5581">
              <w:rPr>
                <w:rFonts w:ascii="Calibri" w:eastAsia="Times New Roman" w:hAnsi="Calibri" w:cs="Times New Roman"/>
              </w:rPr>
              <w:t>0.00</w:t>
            </w:r>
          </w:p>
        </w:tc>
      </w:tr>
      <w:tr w:rsidR="007E5581" w:rsidRPr="007E5581" w:rsidTr="007E5581">
        <w:trPr>
          <w:trHeight w:val="300"/>
        </w:trPr>
        <w:tc>
          <w:tcPr>
            <w:tcW w:w="50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rPr>
                <w:rFonts w:ascii="Calibri" w:eastAsia="Times New Roman" w:hAnsi="Calibri" w:cs="Times New Roman"/>
              </w:rPr>
            </w:pPr>
          </w:p>
        </w:tc>
        <w:tc>
          <w:tcPr>
            <w:tcW w:w="7380" w:type="dxa"/>
            <w:tcBorders>
              <w:top w:val="nil"/>
              <w:left w:val="nil"/>
              <w:bottom w:val="nil"/>
              <w:right w:val="nil"/>
            </w:tcBorders>
            <w:shd w:val="clear" w:color="auto" w:fill="auto"/>
            <w:noWrap/>
            <w:vAlign w:val="center"/>
            <w:hideMark/>
          </w:tcPr>
          <w:p w:rsidR="007E5581" w:rsidRPr="007E5581" w:rsidRDefault="007E5581" w:rsidP="007E5581">
            <w:pPr>
              <w:spacing w:after="0" w:line="240" w:lineRule="auto"/>
              <w:rPr>
                <w:rFonts w:ascii="Calibri" w:eastAsia="Times New Roman" w:hAnsi="Calibri" w:cs="Times New Roman"/>
                <w:b/>
                <w:bCs/>
              </w:rPr>
            </w:pPr>
            <w:r w:rsidRPr="007E5581">
              <w:rPr>
                <w:rFonts w:ascii="Calibri" w:eastAsia="Times New Roman" w:hAnsi="Calibri" w:cs="Times New Roman"/>
                <w:b/>
                <w:bCs/>
              </w:rPr>
              <w:t>Manufacture of consumer electronics (2640)</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rPr>
            </w:pPr>
            <w:r w:rsidRPr="007E5581">
              <w:rPr>
                <w:rFonts w:ascii="Calibri" w:eastAsia="Times New Roman" w:hAnsi="Calibri" w:cs="Times New Roman"/>
              </w:rPr>
              <w:t>399,928</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rPr>
            </w:pPr>
            <w:r w:rsidRPr="007E5581">
              <w:rPr>
                <w:rFonts w:ascii="Calibri" w:eastAsia="Times New Roman" w:hAnsi="Calibri" w:cs="Times New Roman"/>
              </w:rPr>
              <w:t>0.91</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rPr>
            </w:pPr>
            <w:r w:rsidRPr="007E5581">
              <w:rPr>
                <w:rFonts w:ascii="Calibri" w:eastAsia="Times New Roman" w:hAnsi="Calibri" w:cs="Times New Roman"/>
              </w:rPr>
              <w:t>254,148</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rPr>
            </w:pPr>
            <w:r w:rsidRPr="007E5581">
              <w:rPr>
                <w:rFonts w:ascii="Calibri" w:eastAsia="Times New Roman" w:hAnsi="Calibri" w:cs="Times New Roman"/>
              </w:rPr>
              <w:t>0.86</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rPr>
            </w:pPr>
            <w:r w:rsidRPr="007E5581">
              <w:rPr>
                <w:rFonts w:ascii="Calibri" w:eastAsia="Times New Roman" w:hAnsi="Calibri" w:cs="Times New Roman"/>
              </w:rPr>
              <w:t>236,340</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rPr>
            </w:pPr>
            <w:r w:rsidRPr="007E5581">
              <w:rPr>
                <w:rFonts w:ascii="Calibri" w:eastAsia="Times New Roman" w:hAnsi="Calibri" w:cs="Times New Roman"/>
              </w:rPr>
              <w:t>1.06</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rPr>
            </w:pPr>
            <w:r w:rsidRPr="007E5581">
              <w:rPr>
                <w:rFonts w:ascii="Calibri" w:eastAsia="Times New Roman" w:hAnsi="Calibri" w:cs="Times New Roman"/>
              </w:rPr>
              <w:t>18,475</w:t>
            </w:r>
          </w:p>
        </w:tc>
        <w:tc>
          <w:tcPr>
            <w:tcW w:w="16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rPr>
            </w:pPr>
            <w:r w:rsidRPr="007E5581">
              <w:rPr>
                <w:rFonts w:ascii="Calibri" w:eastAsia="Times New Roman" w:hAnsi="Calibri" w:cs="Times New Roman"/>
              </w:rPr>
              <w:t>0.19</w:t>
            </w:r>
          </w:p>
        </w:tc>
      </w:tr>
      <w:tr w:rsidR="007E5581" w:rsidRPr="007E5581" w:rsidTr="007E5581">
        <w:trPr>
          <w:trHeight w:val="300"/>
        </w:trPr>
        <w:tc>
          <w:tcPr>
            <w:tcW w:w="50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rPr>
                <w:rFonts w:ascii="Calibri" w:eastAsia="Times New Roman" w:hAnsi="Calibri" w:cs="Times New Roman"/>
              </w:rPr>
            </w:pPr>
          </w:p>
        </w:tc>
        <w:tc>
          <w:tcPr>
            <w:tcW w:w="7380" w:type="dxa"/>
            <w:tcBorders>
              <w:top w:val="nil"/>
              <w:left w:val="nil"/>
              <w:bottom w:val="nil"/>
              <w:right w:val="nil"/>
            </w:tcBorders>
            <w:shd w:val="clear" w:color="auto" w:fill="auto"/>
            <w:noWrap/>
            <w:vAlign w:val="center"/>
            <w:hideMark/>
          </w:tcPr>
          <w:p w:rsidR="007E5581" w:rsidRPr="007E5581" w:rsidRDefault="007E5581" w:rsidP="007E5581">
            <w:pPr>
              <w:spacing w:after="0" w:line="240" w:lineRule="auto"/>
              <w:rPr>
                <w:rFonts w:ascii="Calibri" w:eastAsia="Times New Roman" w:hAnsi="Calibri" w:cs="Times New Roman"/>
                <w:b/>
                <w:bCs/>
              </w:rPr>
            </w:pPr>
            <w:r w:rsidRPr="007E5581">
              <w:rPr>
                <w:rFonts w:ascii="Calibri" w:eastAsia="Times New Roman" w:hAnsi="Calibri" w:cs="Times New Roman"/>
                <w:b/>
                <w:bCs/>
              </w:rPr>
              <w:t>Manufacture of magnetic and optical media (2680)</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rPr>
            </w:pPr>
            <w:r w:rsidRPr="007E5581">
              <w:rPr>
                <w:rFonts w:ascii="Calibri" w:eastAsia="Times New Roman" w:hAnsi="Calibri" w:cs="Times New Roman"/>
              </w:rPr>
              <w:t>0</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rPr>
            </w:pPr>
            <w:r w:rsidRPr="007E5581">
              <w:rPr>
                <w:rFonts w:ascii="Calibri" w:eastAsia="Times New Roman" w:hAnsi="Calibri" w:cs="Times New Roman"/>
              </w:rPr>
              <w:t>0.00</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rPr>
            </w:pPr>
            <w:r w:rsidRPr="007E5581">
              <w:rPr>
                <w:rFonts w:ascii="Calibri" w:eastAsia="Times New Roman" w:hAnsi="Calibri" w:cs="Times New Roman"/>
              </w:rPr>
              <w:t>0</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rPr>
            </w:pPr>
            <w:r w:rsidRPr="007E5581">
              <w:rPr>
                <w:rFonts w:ascii="Calibri" w:eastAsia="Times New Roman" w:hAnsi="Calibri" w:cs="Times New Roman"/>
              </w:rPr>
              <w:t>0.00</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rPr>
            </w:pPr>
            <w:r w:rsidRPr="007E5581">
              <w:rPr>
                <w:rFonts w:ascii="Calibri" w:eastAsia="Times New Roman" w:hAnsi="Calibri" w:cs="Times New Roman"/>
              </w:rPr>
              <w:t>0</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rPr>
            </w:pPr>
            <w:r w:rsidRPr="007E5581">
              <w:rPr>
                <w:rFonts w:ascii="Calibri" w:eastAsia="Times New Roman" w:hAnsi="Calibri" w:cs="Times New Roman"/>
              </w:rPr>
              <w:t>0.00</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rPr>
            </w:pPr>
            <w:r w:rsidRPr="007E5581">
              <w:rPr>
                <w:rFonts w:ascii="Calibri" w:eastAsia="Times New Roman" w:hAnsi="Calibri" w:cs="Times New Roman"/>
              </w:rPr>
              <w:t>0</w:t>
            </w:r>
          </w:p>
        </w:tc>
        <w:tc>
          <w:tcPr>
            <w:tcW w:w="16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rPr>
            </w:pPr>
            <w:r w:rsidRPr="007E5581">
              <w:rPr>
                <w:rFonts w:ascii="Calibri" w:eastAsia="Times New Roman" w:hAnsi="Calibri" w:cs="Times New Roman"/>
              </w:rPr>
              <w:t>0.00</w:t>
            </w:r>
          </w:p>
        </w:tc>
      </w:tr>
      <w:tr w:rsidR="007E5581" w:rsidRPr="007E5581" w:rsidTr="007E5581">
        <w:trPr>
          <w:trHeight w:val="300"/>
        </w:trPr>
        <w:tc>
          <w:tcPr>
            <w:tcW w:w="7880" w:type="dxa"/>
            <w:gridSpan w:val="2"/>
            <w:tcBorders>
              <w:top w:val="nil"/>
              <w:left w:val="nil"/>
              <w:bottom w:val="nil"/>
              <w:right w:val="nil"/>
            </w:tcBorders>
            <w:shd w:val="clear" w:color="auto" w:fill="auto"/>
            <w:noWrap/>
            <w:vAlign w:val="bottom"/>
            <w:hideMark/>
          </w:tcPr>
          <w:p w:rsidR="007E5581" w:rsidRPr="007E5581" w:rsidRDefault="007E5581" w:rsidP="007E5581">
            <w:pPr>
              <w:spacing w:after="0" w:line="240" w:lineRule="auto"/>
              <w:rPr>
                <w:rFonts w:ascii="Calibri" w:eastAsia="Times New Roman" w:hAnsi="Calibri" w:cs="Times New Roman"/>
              </w:rPr>
            </w:pPr>
            <w:r w:rsidRPr="007E5581">
              <w:rPr>
                <w:rFonts w:ascii="Calibri" w:eastAsia="Times New Roman" w:hAnsi="Calibri" w:cs="Times New Roman"/>
              </w:rPr>
              <w:t xml:space="preserve">ICT manufacturing industries </w:t>
            </w:r>
            <w:r w:rsidR="00AA66A8">
              <w:rPr>
                <w:rFonts w:ascii="Calibri" w:eastAsia="Times New Roman" w:hAnsi="Calibri" w:cs="Times New Roman"/>
              </w:rPr>
              <w:t>–</w:t>
            </w:r>
            <w:r w:rsidRPr="007E5581">
              <w:rPr>
                <w:rFonts w:ascii="Calibri" w:eastAsia="Times New Roman" w:hAnsi="Calibri" w:cs="Times New Roman"/>
              </w:rPr>
              <w:t xml:space="preserve"> total</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b/>
                <w:bCs/>
              </w:rPr>
            </w:pPr>
            <w:r w:rsidRPr="007E5581">
              <w:rPr>
                <w:rFonts w:ascii="Calibri" w:eastAsia="Times New Roman" w:hAnsi="Calibri" w:cs="Times New Roman"/>
                <w:b/>
                <w:bCs/>
              </w:rPr>
              <w:t>1,585,220</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b/>
                <w:bCs/>
              </w:rPr>
            </w:pPr>
            <w:r w:rsidRPr="007E5581">
              <w:rPr>
                <w:rFonts w:ascii="Calibri" w:eastAsia="Times New Roman" w:hAnsi="Calibri" w:cs="Times New Roman"/>
                <w:b/>
                <w:bCs/>
              </w:rPr>
              <w:t>3.60</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b/>
                <w:bCs/>
              </w:rPr>
            </w:pPr>
            <w:r w:rsidRPr="007E5581">
              <w:rPr>
                <w:rFonts w:ascii="Calibri" w:eastAsia="Times New Roman" w:hAnsi="Calibri" w:cs="Times New Roman"/>
                <w:b/>
                <w:bCs/>
              </w:rPr>
              <w:t>607,308</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b/>
                <w:bCs/>
              </w:rPr>
            </w:pPr>
            <w:r w:rsidRPr="007E5581">
              <w:rPr>
                <w:rFonts w:ascii="Calibri" w:eastAsia="Times New Roman" w:hAnsi="Calibri" w:cs="Times New Roman"/>
                <w:b/>
                <w:bCs/>
              </w:rPr>
              <w:t>2.05</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b/>
                <w:bCs/>
              </w:rPr>
            </w:pPr>
            <w:r w:rsidRPr="007E5581">
              <w:rPr>
                <w:rFonts w:ascii="Calibri" w:eastAsia="Times New Roman" w:hAnsi="Calibri" w:cs="Times New Roman"/>
                <w:b/>
                <w:bCs/>
              </w:rPr>
              <w:t>466,429</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b/>
                <w:bCs/>
              </w:rPr>
            </w:pPr>
            <w:r w:rsidRPr="007E5581">
              <w:rPr>
                <w:rFonts w:ascii="Calibri" w:eastAsia="Times New Roman" w:hAnsi="Calibri" w:cs="Times New Roman"/>
                <w:b/>
                <w:bCs/>
              </w:rPr>
              <w:t>2.10</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b/>
                <w:bCs/>
              </w:rPr>
            </w:pPr>
            <w:r w:rsidRPr="007E5581">
              <w:rPr>
                <w:rFonts w:ascii="Calibri" w:eastAsia="Times New Roman" w:hAnsi="Calibri" w:cs="Times New Roman"/>
                <w:b/>
                <w:bCs/>
              </w:rPr>
              <w:t>26,757</w:t>
            </w:r>
          </w:p>
        </w:tc>
        <w:tc>
          <w:tcPr>
            <w:tcW w:w="16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b/>
                <w:bCs/>
              </w:rPr>
            </w:pPr>
            <w:r w:rsidRPr="007E5581">
              <w:rPr>
                <w:rFonts w:ascii="Calibri" w:eastAsia="Times New Roman" w:hAnsi="Calibri" w:cs="Times New Roman"/>
                <w:b/>
                <w:bCs/>
              </w:rPr>
              <w:t>0.28</w:t>
            </w:r>
          </w:p>
        </w:tc>
      </w:tr>
      <w:tr w:rsidR="007E5581" w:rsidRPr="007E5581" w:rsidTr="007E5581">
        <w:trPr>
          <w:trHeight w:val="375"/>
        </w:trPr>
        <w:tc>
          <w:tcPr>
            <w:tcW w:w="7880" w:type="dxa"/>
            <w:gridSpan w:val="2"/>
            <w:tcBorders>
              <w:top w:val="nil"/>
              <w:left w:val="nil"/>
              <w:bottom w:val="nil"/>
              <w:right w:val="nil"/>
            </w:tcBorders>
            <w:shd w:val="clear" w:color="auto" w:fill="auto"/>
            <w:noWrap/>
            <w:vAlign w:val="center"/>
            <w:hideMark/>
          </w:tcPr>
          <w:p w:rsidR="007E5581" w:rsidRPr="007E5581" w:rsidRDefault="007E5581" w:rsidP="007E5581">
            <w:pPr>
              <w:spacing w:after="0" w:line="240" w:lineRule="auto"/>
              <w:rPr>
                <w:rFonts w:ascii="Calibri" w:eastAsia="Times New Roman" w:hAnsi="Calibri" w:cs="Times New Roman"/>
                <w:b/>
                <w:bCs/>
                <w:sz w:val="28"/>
                <w:szCs w:val="28"/>
              </w:rPr>
            </w:pPr>
            <w:r w:rsidRPr="007E5581">
              <w:rPr>
                <w:rFonts w:ascii="Calibri" w:eastAsia="Times New Roman" w:hAnsi="Calibri" w:cs="Times New Roman"/>
                <w:b/>
                <w:bCs/>
                <w:sz w:val="28"/>
                <w:szCs w:val="28"/>
              </w:rPr>
              <w:t>ICT trade industries</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rPr>
                <w:rFonts w:ascii="Calibri" w:eastAsia="Times New Roman" w:hAnsi="Calibri" w:cs="Times New Roman"/>
              </w:rPr>
            </w:pP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rPr>
                <w:rFonts w:ascii="Calibri" w:eastAsia="Times New Roman" w:hAnsi="Calibri" w:cs="Times New Roman"/>
              </w:rPr>
            </w:pP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rPr>
                <w:rFonts w:ascii="Calibri" w:eastAsia="Times New Roman" w:hAnsi="Calibri" w:cs="Times New Roman"/>
              </w:rPr>
            </w:pP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rPr>
                <w:rFonts w:ascii="Calibri" w:eastAsia="Times New Roman" w:hAnsi="Calibri" w:cs="Times New Roman"/>
              </w:rPr>
            </w:pP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rPr>
                <w:rFonts w:ascii="Calibri" w:eastAsia="Times New Roman" w:hAnsi="Calibri" w:cs="Times New Roman"/>
              </w:rPr>
            </w:pP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rPr>
                <w:rFonts w:ascii="Calibri" w:eastAsia="Times New Roman" w:hAnsi="Calibri" w:cs="Times New Roman"/>
              </w:rPr>
            </w:pP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rPr>
                <w:rFonts w:ascii="Calibri" w:eastAsia="Times New Roman" w:hAnsi="Calibri" w:cs="Times New Roman"/>
              </w:rPr>
            </w:pPr>
          </w:p>
        </w:tc>
        <w:tc>
          <w:tcPr>
            <w:tcW w:w="16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rPr>
                <w:rFonts w:ascii="Calibri" w:eastAsia="Times New Roman" w:hAnsi="Calibri" w:cs="Times New Roman"/>
              </w:rPr>
            </w:pPr>
          </w:p>
        </w:tc>
      </w:tr>
      <w:tr w:rsidR="007E5581" w:rsidRPr="007E5581" w:rsidTr="007E5581">
        <w:trPr>
          <w:trHeight w:val="300"/>
        </w:trPr>
        <w:tc>
          <w:tcPr>
            <w:tcW w:w="50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rPr>
                <w:rFonts w:ascii="Calibri" w:eastAsia="Times New Roman" w:hAnsi="Calibri" w:cs="Times New Roman"/>
              </w:rPr>
            </w:pPr>
          </w:p>
        </w:tc>
        <w:tc>
          <w:tcPr>
            <w:tcW w:w="7380" w:type="dxa"/>
            <w:tcBorders>
              <w:top w:val="nil"/>
              <w:left w:val="nil"/>
              <w:bottom w:val="nil"/>
              <w:right w:val="nil"/>
            </w:tcBorders>
            <w:shd w:val="clear" w:color="auto" w:fill="auto"/>
            <w:noWrap/>
            <w:vAlign w:val="center"/>
            <w:hideMark/>
          </w:tcPr>
          <w:p w:rsidR="007E5581" w:rsidRPr="007E5581" w:rsidRDefault="007E5581" w:rsidP="007E5581">
            <w:pPr>
              <w:spacing w:after="0" w:line="240" w:lineRule="auto"/>
              <w:rPr>
                <w:rFonts w:ascii="Calibri" w:eastAsia="Times New Roman" w:hAnsi="Calibri" w:cs="Times New Roman"/>
                <w:b/>
                <w:bCs/>
              </w:rPr>
            </w:pPr>
            <w:r w:rsidRPr="007E5581">
              <w:rPr>
                <w:rFonts w:ascii="Calibri" w:eastAsia="Times New Roman" w:hAnsi="Calibri" w:cs="Times New Roman"/>
                <w:b/>
                <w:bCs/>
              </w:rPr>
              <w:t>Wholesale of computers, computer peripheral equipment and software (4651)</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rPr>
            </w:pPr>
            <w:r w:rsidRPr="007E5581">
              <w:rPr>
                <w:rFonts w:ascii="Calibri" w:eastAsia="Times New Roman" w:hAnsi="Calibri" w:cs="Times New Roman"/>
              </w:rPr>
              <w:t>1,372,328</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rPr>
            </w:pPr>
            <w:r w:rsidRPr="007E5581">
              <w:rPr>
                <w:rFonts w:ascii="Calibri" w:eastAsia="Times New Roman" w:hAnsi="Calibri" w:cs="Times New Roman"/>
              </w:rPr>
              <w:t>3.12</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rPr>
            </w:pPr>
            <w:r w:rsidRPr="007E5581">
              <w:rPr>
                <w:rFonts w:ascii="Calibri" w:eastAsia="Times New Roman" w:hAnsi="Calibri" w:cs="Times New Roman"/>
              </w:rPr>
              <w:t>1,363,607</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rPr>
            </w:pPr>
            <w:r w:rsidRPr="007E5581">
              <w:rPr>
                <w:rFonts w:ascii="Calibri" w:eastAsia="Times New Roman" w:hAnsi="Calibri" w:cs="Times New Roman"/>
              </w:rPr>
              <w:t>4.60</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rPr>
            </w:pPr>
            <w:r w:rsidRPr="007E5581">
              <w:rPr>
                <w:rFonts w:ascii="Calibri" w:eastAsia="Times New Roman" w:hAnsi="Calibri" w:cs="Times New Roman"/>
              </w:rPr>
              <w:t>1,336,619</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rPr>
            </w:pPr>
            <w:r w:rsidRPr="007E5581">
              <w:rPr>
                <w:rFonts w:ascii="Calibri" w:eastAsia="Times New Roman" w:hAnsi="Calibri" w:cs="Times New Roman"/>
              </w:rPr>
              <w:t>6.01</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rPr>
            </w:pPr>
            <w:r w:rsidRPr="007E5581">
              <w:rPr>
                <w:rFonts w:ascii="Calibri" w:eastAsia="Times New Roman" w:hAnsi="Calibri" w:cs="Times New Roman"/>
              </w:rPr>
              <w:t>857</w:t>
            </w:r>
          </w:p>
        </w:tc>
        <w:tc>
          <w:tcPr>
            <w:tcW w:w="16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rPr>
            </w:pPr>
            <w:r w:rsidRPr="007E5581">
              <w:rPr>
                <w:rFonts w:ascii="Calibri" w:eastAsia="Times New Roman" w:hAnsi="Calibri" w:cs="Times New Roman"/>
              </w:rPr>
              <w:t>0.01</w:t>
            </w:r>
          </w:p>
        </w:tc>
      </w:tr>
      <w:tr w:rsidR="007E5581" w:rsidRPr="007E5581" w:rsidTr="007E5581">
        <w:trPr>
          <w:trHeight w:val="300"/>
        </w:trPr>
        <w:tc>
          <w:tcPr>
            <w:tcW w:w="50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rPr>
                <w:rFonts w:ascii="Calibri" w:eastAsia="Times New Roman" w:hAnsi="Calibri" w:cs="Times New Roman"/>
              </w:rPr>
            </w:pPr>
          </w:p>
        </w:tc>
        <w:tc>
          <w:tcPr>
            <w:tcW w:w="7380" w:type="dxa"/>
            <w:tcBorders>
              <w:top w:val="nil"/>
              <w:left w:val="nil"/>
              <w:bottom w:val="nil"/>
              <w:right w:val="nil"/>
            </w:tcBorders>
            <w:shd w:val="clear" w:color="auto" w:fill="auto"/>
            <w:noWrap/>
            <w:vAlign w:val="center"/>
            <w:hideMark/>
          </w:tcPr>
          <w:p w:rsidR="007E5581" w:rsidRPr="007E5581" w:rsidRDefault="007E5581" w:rsidP="007E5581">
            <w:pPr>
              <w:spacing w:after="0" w:line="240" w:lineRule="auto"/>
              <w:rPr>
                <w:rFonts w:ascii="Calibri" w:eastAsia="Times New Roman" w:hAnsi="Calibri" w:cs="Times New Roman"/>
                <w:b/>
                <w:bCs/>
              </w:rPr>
            </w:pPr>
            <w:r w:rsidRPr="007E5581">
              <w:rPr>
                <w:rFonts w:ascii="Calibri" w:eastAsia="Times New Roman" w:hAnsi="Calibri" w:cs="Times New Roman"/>
                <w:b/>
                <w:bCs/>
              </w:rPr>
              <w:t>Wholesale of electronic and telecommunications equipment and parts (4652)</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rPr>
            </w:pPr>
            <w:r w:rsidRPr="007E5581">
              <w:rPr>
                <w:rFonts w:ascii="Calibri" w:eastAsia="Times New Roman" w:hAnsi="Calibri" w:cs="Times New Roman"/>
              </w:rPr>
              <w:t>1,520,704</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rPr>
            </w:pPr>
            <w:r w:rsidRPr="007E5581">
              <w:rPr>
                <w:rFonts w:ascii="Calibri" w:eastAsia="Times New Roman" w:hAnsi="Calibri" w:cs="Times New Roman"/>
              </w:rPr>
              <w:t>3.45</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rPr>
            </w:pPr>
            <w:r w:rsidRPr="007E5581">
              <w:rPr>
                <w:rFonts w:ascii="Calibri" w:eastAsia="Times New Roman" w:hAnsi="Calibri" w:cs="Times New Roman"/>
              </w:rPr>
              <w:t>1,515,792</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rPr>
            </w:pPr>
            <w:r w:rsidRPr="007E5581">
              <w:rPr>
                <w:rFonts w:ascii="Calibri" w:eastAsia="Times New Roman" w:hAnsi="Calibri" w:cs="Times New Roman"/>
              </w:rPr>
              <w:t>5.11</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rPr>
            </w:pPr>
            <w:r w:rsidRPr="007E5581">
              <w:rPr>
                <w:rFonts w:ascii="Calibri" w:eastAsia="Times New Roman" w:hAnsi="Calibri" w:cs="Times New Roman"/>
              </w:rPr>
              <w:t>1,507,270</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rPr>
            </w:pPr>
            <w:r w:rsidRPr="007E5581">
              <w:rPr>
                <w:rFonts w:ascii="Calibri" w:eastAsia="Times New Roman" w:hAnsi="Calibri" w:cs="Times New Roman"/>
              </w:rPr>
              <w:t>6.78</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rPr>
            </w:pPr>
            <w:r w:rsidRPr="007E5581">
              <w:rPr>
                <w:rFonts w:ascii="Calibri" w:eastAsia="Times New Roman" w:hAnsi="Calibri" w:cs="Times New Roman"/>
              </w:rPr>
              <w:t>2,185</w:t>
            </w:r>
          </w:p>
        </w:tc>
        <w:tc>
          <w:tcPr>
            <w:tcW w:w="16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rPr>
            </w:pPr>
            <w:r w:rsidRPr="007E5581">
              <w:rPr>
                <w:rFonts w:ascii="Calibri" w:eastAsia="Times New Roman" w:hAnsi="Calibri" w:cs="Times New Roman"/>
              </w:rPr>
              <w:t>0.02</w:t>
            </w:r>
          </w:p>
        </w:tc>
      </w:tr>
      <w:tr w:rsidR="007E5581" w:rsidRPr="007E5581" w:rsidTr="007E5581">
        <w:trPr>
          <w:trHeight w:val="300"/>
        </w:trPr>
        <w:tc>
          <w:tcPr>
            <w:tcW w:w="7880" w:type="dxa"/>
            <w:gridSpan w:val="2"/>
            <w:tcBorders>
              <w:top w:val="nil"/>
              <w:left w:val="nil"/>
              <w:bottom w:val="nil"/>
              <w:right w:val="nil"/>
            </w:tcBorders>
            <w:shd w:val="clear" w:color="auto" w:fill="auto"/>
            <w:noWrap/>
            <w:vAlign w:val="bottom"/>
            <w:hideMark/>
          </w:tcPr>
          <w:p w:rsidR="007E5581" w:rsidRPr="007E5581" w:rsidRDefault="007E5581" w:rsidP="007E5581">
            <w:pPr>
              <w:spacing w:after="0" w:line="240" w:lineRule="auto"/>
              <w:rPr>
                <w:rFonts w:ascii="Calibri" w:eastAsia="Times New Roman" w:hAnsi="Calibri" w:cs="Times New Roman"/>
              </w:rPr>
            </w:pPr>
            <w:r w:rsidRPr="007E5581">
              <w:rPr>
                <w:rFonts w:ascii="Calibri" w:eastAsia="Times New Roman" w:hAnsi="Calibri" w:cs="Times New Roman"/>
              </w:rPr>
              <w:t xml:space="preserve">ICT trade industries </w:t>
            </w:r>
            <w:r w:rsidR="00AA66A8">
              <w:rPr>
                <w:rFonts w:ascii="Calibri" w:eastAsia="Times New Roman" w:hAnsi="Calibri" w:cs="Times New Roman"/>
              </w:rPr>
              <w:t>–</w:t>
            </w:r>
            <w:r w:rsidRPr="007E5581">
              <w:rPr>
                <w:rFonts w:ascii="Calibri" w:eastAsia="Times New Roman" w:hAnsi="Calibri" w:cs="Times New Roman"/>
              </w:rPr>
              <w:t xml:space="preserve"> total</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b/>
                <w:bCs/>
              </w:rPr>
            </w:pPr>
            <w:r w:rsidRPr="007E5581">
              <w:rPr>
                <w:rFonts w:ascii="Calibri" w:eastAsia="Times New Roman" w:hAnsi="Calibri" w:cs="Times New Roman"/>
                <w:b/>
                <w:bCs/>
              </w:rPr>
              <w:t>2,893,032</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b/>
                <w:bCs/>
              </w:rPr>
            </w:pPr>
            <w:r w:rsidRPr="007E5581">
              <w:rPr>
                <w:rFonts w:ascii="Calibri" w:eastAsia="Times New Roman" w:hAnsi="Calibri" w:cs="Times New Roman"/>
                <w:b/>
                <w:bCs/>
              </w:rPr>
              <w:t>6.57</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b/>
                <w:bCs/>
              </w:rPr>
            </w:pPr>
            <w:r w:rsidRPr="007E5581">
              <w:rPr>
                <w:rFonts w:ascii="Calibri" w:eastAsia="Times New Roman" w:hAnsi="Calibri" w:cs="Times New Roman"/>
                <w:b/>
                <w:bCs/>
              </w:rPr>
              <w:t>2,879,400</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b/>
                <w:bCs/>
              </w:rPr>
            </w:pPr>
            <w:r w:rsidRPr="007E5581">
              <w:rPr>
                <w:rFonts w:ascii="Calibri" w:eastAsia="Times New Roman" w:hAnsi="Calibri" w:cs="Times New Roman"/>
                <w:b/>
                <w:bCs/>
              </w:rPr>
              <w:t>9.71</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b/>
                <w:bCs/>
              </w:rPr>
            </w:pPr>
            <w:r w:rsidRPr="007E5581">
              <w:rPr>
                <w:rFonts w:ascii="Calibri" w:eastAsia="Times New Roman" w:hAnsi="Calibri" w:cs="Times New Roman"/>
                <w:b/>
                <w:bCs/>
              </w:rPr>
              <w:t>2,843,889</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b/>
                <w:bCs/>
              </w:rPr>
            </w:pPr>
            <w:r w:rsidRPr="007E5581">
              <w:rPr>
                <w:rFonts w:ascii="Calibri" w:eastAsia="Times New Roman" w:hAnsi="Calibri" w:cs="Times New Roman"/>
                <w:b/>
                <w:bCs/>
              </w:rPr>
              <w:t>12.79</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b/>
                <w:bCs/>
              </w:rPr>
            </w:pPr>
            <w:r w:rsidRPr="007E5581">
              <w:rPr>
                <w:rFonts w:ascii="Calibri" w:eastAsia="Times New Roman" w:hAnsi="Calibri" w:cs="Times New Roman"/>
                <w:b/>
                <w:bCs/>
              </w:rPr>
              <w:t>3,042</w:t>
            </w:r>
          </w:p>
        </w:tc>
        <w:tc>
          <w:tcPr>
            <w:tcW w:w="16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b/>
                <w:bCs/>
              </w:rPr>
            </w:pPr>
            <w:r w:rsidRPr="007E5581">
              <w:rPr>
                <w:rFonts w:ascii="Calibri" w:eastAsia="Times New Roman" w:hAnsi="Calibri" w:cs="Times New Roman"/>
                <w:b/>
                <w:bCs/>
              </w:rPr>
              <w:t>0.03</w:t>
            </w:r>
          </w:p>
        </w:tc>
      </w:tr>
      <w:tr w:rsidR="007E5581" w:rsidRPr="007E5581" w:rsidTr="007E5581">
        <w:trPr>
          <w:trHeight w:val="375"/>
        </w:trPr>
        <w:tc>
          <w:tcPr>
            <w:tcW w:w="7880" w:type="dxa"/>
            <w:gridSpan w:val="2"/>
            <w:tcBorders>
              <w:top w:val="nil"/>
              <w:left w:val="nil"/>
              <w:bottom w:val="nil"/>
              <w:right w:val="nil"/>
            </w:tcBorders>
            <w:shd w:val="clear" w:color="auto" w:fill="auto"/>
            <w:noWrap/>
            <w:vAlign w:val="center"/>
            <w:hideMark/>
          </w:tcPr>
          <w:p w:rsidR="007E5581" w:rsidRPr="007E5581" w:rsidRDefault="007E5581" w:rsidP="007E5581">
            <w:pPr>
              <w:spacing w:after="0" w:line="240" w:lineRule="auto"/>
              <w:rPr>
                <w:rFonts w:ascii="Calibri" w:eastAsia="Times New Roman" w:hAnsi="Calibri" w:cs="Times New Roman"/>
                <w:b/>
                <w:bCs/>
                <w:sz w:val="28"/>
                <w:szCs w:val="28"/>
              </w:rPr>
            </w:pPr>
            <w:r w:rsidRPr="007E5581">
              <w:rPr>
                <w:rFonts w:ascii="Calibri" w:eastAsia="Times New Roman" w:hAnsi="Calibri" w:cs="Times New Roman"/>
                <w:b/>
                <w:bCs/>
                <w:sz w:val="28"/>
                <w:szCs w:val="28"/>
              </w:rPr>
              <w:t xml:space="preserve">ICT services industries </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rPr>
                <w:rFonts w:ascii="Calibri" w:eastAsia="Times New Roman" w:hAnsi="Calibri" w:cs="Times New Roman"/>
              </w:rPr>
            </w:pP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rPr>
                <w:rFonts w:ascii="Calibri" w:eastAsia="Times New Roman" w:hAnsi="Calibri" w:cs="Times New Roman"/>
              </w:rPr>
            </w:pP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rPr>
                <w:rFonts w:ascii="Calibri" w:eastAsia="Times New Roman" w:hAnsi="Calibri" w:cs="Times New Roman"/>
              </w:rPr>
            </w:pP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rPr>
                <w:rFonts w:ascii="Calibri" w:eastAsia="Times New Roman" w:hAnsi="Calibri" w:cs="Times New Roman"/>
              </w:rPr>
            </w:pP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rPr>
                <w:rFonts w:ascii="Calibri" w:eastAsia="Times New Roman" w:hAnsi="Calibri" w:cs="Times New Roman"/>
              </w:rPr>
            </w:pP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rPr>
                <w:rFonts w:ascii="Calibri" w:eastAsia="Times New Roman" w:hAnsi="Calibri" w:cs="Times New Roman"/>
              </w:rPr>
            </w:pP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rPr>
                <w:rFonts w:ascii="Calibri" w:eastAsia="Times New Roman" w:hAnsi="Calibri" w:cs="Times New Roman"/>
              </w:rPr>
            </w:pPr>
          </w:p>
        </w:tc>
        <w:tc>
          <w:tcPr>
            <w:tcW w:w="16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rPr>
                <w:rFonts w:ascii="Calibri" w:eastAsia="Times New Roman" w:hAnsi="Calibri" w:cs="Times New Roman"/>
              </w:rPr>
            </w:pPr>
          </w:p>
        </w:tc>
      </w:tr>
      <w:tr w:rsidR="007E5581" w:rsidRPr="007E5581" w:rsidTr="007E5581">
        <w:trPr>
          <w:trHeight w:val="300"/>
        </w:trPr>
        <w:tc>
          <w:tcPr>
            <w:tcW w:w="50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rPr>
                <w:rFonts w:ascii="Calibri" w:eastAsia="Times New Roman" w:hAnsi="Calibri" w:cs="Times New Roman"/>
              </w:rPr>
            </w:pPr>
          </w:p>
        </w:tc>
        <w:tc>
          <w:tcPr>
            <w:tcW w:w="7380" w:type="dxa"/>
            <w:tcBorders>
              <w:top w:val="nil"/>
              <w:left w:val="nil"/>
              <w:bottom w:val="nil"/>
              <w:right w:val="nil"/>
            </w:tcBorders>
            <w:shd w:val="clear" w:color="auto" w:fill="auto"/>
            <w:noWrap/>
            <w:vAlign w:val="center"/>
            <w:hideMark/>
          </w:tcPr>
          <w:p w:rsidR="007E5581" w:rsidRPr="007E5581" w:rsidRDefault="007E5581" w:rsidP="007E5581">
            <w:pPr>
              <w:spacing w:after="0" w:line="240" w:lineRule="auto"/>
              <w:rPr>
                <w:rFonts w:ascii="Calibri" w:eastAsia="Times New Roman" w:hAnsi="Calibri" w:cs="Times New Roman"/>
                <w:b/>
                <w:bCs/>
              </w:rPr>
            </w:pPr>
            <w:r w:rsidRPr="007E5581">
              <w:rPr>
                <w:rFonts w:ascii="Calibri" w:eastAsia="Times New Roman" w:hAnsi="Calibri" w:cs="Times New Roman"/>
                <w:b/>
                <w:bCs/>
              </w:rPr>
              <w:t>Communications</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rPr>
            </w:pPr>
            <w:r w:rsidRPr="007E5581">
              <w:rPr>
                <w:rFonts w:ascii="Calibri" w:eastAsia="Times New Roman" w:hAnsi="Calibri" w:cs="Times New Roman"/>
              </w:rPr>
              <w:t>38,472,496</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rPr>
            </w:pPr>
            <w:r w:rsidRPr="007E5581">
              <w:rPr>
                <w:rFonts w:ascii="Calibri" w:eastAsia="Times New Roman" w:hAnsi="Calibri" w:cs="Times New Roman"/>
              </w:rPr>
              <w:t>87.39</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rPr>
            </w:pPr>
            <w:r w:rsidRPr="007E5581">
              <w:rPr>
                <w:rFonts w:ascii="Calibri" w:eastAsia="Times New Roman" w:hAnsi="Calibri" w:cs="Times New Roman"/>
              </w:rPr>
              <w:t>25,654,077</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rPr>
            </w:pPr>
            <w:r w:rsidRPr="007E5581">
              <w:rPr>
                <w:rFonts w:ascii="Calibri" w:eastAsia="Times New Roman" w:hAnsi="Calibri" w:cs="Times New Roman"/>
              </w:rPr>
              <w:t>86.52</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rPr>
            </w:pPr>
            <w:r w:rsidRPr="007E5581">
              <w:rPr>
                <w:rFonts w:ascii="Calibri" w:eastAsia="Times New Roman" w:hAnsi="Calibri" w:cs="Times New Roman"/>
              </w:rPr>
              <w:t>18,726,405</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rPr>
            </w:pPr>
            <w:r w:rsidRPr="007E5581">
              <w:rPr>
                <w:rFonts w:ascii="Calibri" w:eastAsia="Times New Roman" w:hAnsi="Calibri" w:cs="Times New Roman"/>
              </w:rPr>
              <w:t>84.24</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rPr>
            </w:pPr>
            <w:r w:rsidRPr="007E5581">
              <w:rPr>
                <w:rFonts w:ascii="Calibri" w:eastAsia="Times New Roman" w:hAnsi="Calibri" w:cs="Times New Roman"/>
              </w:rPr>
              <w:t>9,621,400</w:t>
            </w:r>
          </w:p>
        </w:tc>
        <w:tc>
          <w:tcPr>
            <w:tcW w:w="16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rPr>
            </w:pPr>
            <w:r w:rsidRPr="007E5581">
              <w:rPr>
                <w:rFonts w:ascii="Calibri" w:eastAsia="Times New Roman" w:hAnsi="Calibri" w:cs="Times New Roman"/>
              </w:rPr>
              <w:t>98.93</w:t>
            </w:r>
          </w:p>
        </w:tc>
      </w:tr>
      <w:tr w:rsidR="007E5581" w:rsidRPr="007E5581" w:rsidTr="007E5581">
        <w:trPr>
          <w:trHeight w:val="300"/>
        </w:trPr>
        <w:tc>
          <w:tcPr>
            <w:tcW w:w="50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rPr>
                <w:rFonts w:ascii="Calibri" w:eastAsia="Times New Roman" w:hAnsi="Calibri" w:cs="Times New Roman"/>
              </w:rPr>
            </w:pPr>
          </w:p>
        </w:tc>
        <w:tc>
          <w:tcPr>
            <w:tcW w:w="7380" w:type="dxa"/>
            <w:tcBorders>
              <w:top w:val="nil"/>
              <w:left w:val="nil"/>
              <w:bottom w:val="nil"/>
              <w:right w:val="nil"/>
            </w:tcBorders>
            <w:shd w:val="clear" w:color="auto" w:fill="auto"/>
            <w:noWrap/>
            <w:vAlign w:val="center"/>
            <w:hideMark/>
          </w:tcPr>
          <w:p w:rsidR="007E5581" w:rsidRPr="007E5581" w:rsidRDefault="007E5581" w:rsidP="007E5581">
            <w:pPr>
              <w:spacing w:after="0" w:line="240" w:lineRule="auto"/>
              <w:rPr>
                <w:rFonts w:ascii="Calibri" w:eastAsia="Times New Roman" w:hAnsi="Calibri" w:cs="Times New Roman"/>
                <w:b/>
                <w:bCs/>
              </w:rPr>
            </w:pPr>
            <w:r w:rsidRPr="007E5581">
              <w:rPr>
                <w:rFonts w:ascii="Calibri" w:eastAsia="Times New Roman" w:hAnsi="Calibri" w:cs="Times New Roman"/>
                <w:b/>
                <w:bCs/>
              </w:rPr>
              <w:t>Software publishing</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rPr>
            </w:pPr>
            <w:r w:rsidRPr="007E5581">
              <w:rPr>
                <w:rFonts w:ascii="Calibri" w:eastAsia="Times New Roman" w:hAnsi="Calibri" w:cs="Times New Roman"/>
              </w:rPr>
              <w:t>35,292</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rPr>
            </w:pPr>
            <w:r w:rsidRPr="007E5581">
              <w:rPr>
                <w:rFonts w:ascii="Calibri" w:eastAsia="Times New Roman" w:hAnsi="Calibri" w:cs="Times New Roman"/>
              </w:rPr>
              <w:t>0.08</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rPr>
            </w:pPr>
            <w:r w:rsidRPr="007E5581">
              <w:rPr>
                <w:rFonts w:ascii="Calibri" w:eastAsia="Times New Roman" w:hAnsi="Calibri" w:cs="Times New Roman"/>
              </w:rPr>
              <w:t>3,044</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rPr>
            </w:pPr>
            <w:r w:rsidRPr="007E5581">
              <w:rPr>
                <w:rFonts w:ascii="Calibri" w:eastAsia="Times New Roman" w:hAnsi="Calibri" w:cs="Times New Roman"/>
              </w:rPr>
              <w:t>0.01</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rPr>
            </w:pPr>
            <w:r w:rsidRPr="007E5581">
              <w:rPr>
                <w:rFonts w:ascii="Calibri" w:eastAsia="Times New Roman" w:hAnsi="Calibri" w:cs="Times New Roman"/>
              </w:rPr>
              <w:t>-737</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rPr>
            </w:pPr>
            <w:r w:rsidRPr="007E5581">
              <w:rPr>
                <w:rFonts w:ascii="Calibri" w:eastAsia="Times New Roman" w:hAnsi="Calibri" w:cs="Times New Roman"/>
              </w:rPr>
              <w:t>0.00</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rPr>
            </w:pPr>
            <w:r w:rsidRPr="007E5581">
              <w:rPr>
                <w:rFonts w:ascii="Calibri" w:eastAsia="Times New Roman" w:hAnsi="Calibri" w:cs="Times New Roman"/>
              </w:rPr>
              <w:t>920</w:t>
            </w:r>
          </w:p>
        </w:tc>
        <w:tc>
          <w:tcPr>
            <w:tcW w:w="16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rPr>
            </w:pPr>
            <w:r w:rsidRPr="007E5581">
              <w:rPr>
                <w:rFonts w:ascii="Calibri" w:eastAsia="Times New Roman" w:hAnsi="Calibri" w:cs="Times New Roman"/>
              </w:rPr>
              <w:t>0.01</w:t>
            </w:r>
          </w:p>
        </w:tc>
      </w:tr>
      <w:tr w:rsidR="007E5581" w:rsidRPr="007E5581" w:rsidTr="007E5581">
        <w:trPr>
          <w:trHeight w:val="300"/>
        </w:trPr>
        <w:tc>
          <w:tcPr>
            <w:tcW w:w="50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rPr>
                <w:rFonts w:ascii="Calibri" w:eastAsia="Times New Roman" w:hAnsi="Calibri" w:cs="Times New Roman"/>
              </w:rPr>
            </w:pPr>
          </w:p>
        </w:tc>
        <w:tc>
          <w:tcPr>
            <w:tcW w:w="7380" w:type="dxa"/>
            <w:tcBorders>
              <w:top w:val="nil"/>
              <w:left w:val="nil"/>
              <w:bottom w:val="nil"/>
              <w:right w:val="nil"/>
            </w:tcBorders>
            <w:shd w:val="clear" w:color="auto" w:fill="auto"/>
            <w:noWrap/>
            <w:vAlign w:val="center"/>
            <w:hideMark/>
          </w:tcPr>
          <w:p w:rsidR="007E5581" w:rsidRPr="007E5581" w:rsidRDefault="007E5581" w:rsidP="007E5581">
            <w:pPr>
              <w:spacing w:after="0" w:line="240" w:lineRule="auto"/>
              <w:rPr>
                <w:rFonts w:ascii="Calibri" w:eastAsia="Times New Roman" w:hAnsi="Calibri" w:cs="Times New Roman"/>
                <w:b/>
                <w:bCs/>
              </w:rPr>
            </w:pPr>
            <w:r w:rsidRPr="007E5581">
              <w:rPr>
                <w:rFonts w:ascii="Calibri" w:eastAsia="Times New Roman" w:hAnsi="Calibri" w:cs="Times New Roman"/>
                <w:b/>
                <w:bCs/>
              </w:rPr>
              <w:t>Computer programming, consultancy and related activities</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rPr>
            </w:pPr>
            <w:r w:rsidRPr="007E5581">
              <w:rPr>
                <w:rFonts w:ascii="Calibri" w:eastAsia="Times New Roman" w:hAnsi="Calibri" w:cs="Times New Roman"/>
              </w:rPr>
              <w:t>255,337</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rPr>
            </w:pPr>
            <w:r w:rsidRPr="007E5581">
              <w:rPr>
                <w:rFonts w:ascii="Calibri" w:eastAsia="Times New Roman" w:hAnsi="Calibri" w:cs="Times New Roman"/>
              </w:rPr>
              <w:t>0.58</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rPr>
            </w:pPr>
            <w:r w:rsidRPr="007E5581">
              <w:rPr>
                <w:rFonts w:ascii="Calibri" w:eastAsia="Times New Roman" w:hAnsi="Calibri" w:cs="Times New Roman"/>
              </w:rPr>
              <w:t>80,473</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rPr>
            </w:pPr>
            <w:r w:rsidRPr="007E5581">
              <w:rPr>
                <w:rFonts w:ascii="Calibri" w:eastAsia="Times New Roman" w:hAnsi="Calibri" w:cs="Times New Roman"/>
              </w:rPr>
              <w:t>0.27</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rPr>
            </w:pPr>
            <w:r w:rsidRPr="007E5581">
              <w:rPr>
                <w:rFonts w:ascii="Calibri" w:eastAsia="Times New Roman" w:hAnsi="Calibri" w:cs="Times New Roman"/>
              </w:rPr>
              <w:t>30,071</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rPr>
            </w:pPr>
            <w:r w:rsidRPr="007E5581">
              <w:rPr>
                <w:rFonts w:ascii="Calibri" w:eastAsia="Times New Roman" w:hAnsi="Calibri" w:cs="Times New Roman"/>
              </w:rPr>
              <w:t>0.14</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rPr>
            </w:pPr>
            <w:r w:rsidRPr="007E5581">
              <w:rPr>
                <w:rFonts w:ascii="Calibri" w:eastAsia="Times New Roman" w:hAnsi="Calibri" w:cs="Times New Roman"/>
              </w:rPr>
              <w:t>2,263</w:t>
            </w:r>
          </w:p>
        </w:tc>
        <w:tc>
          <w:tcPr>
            <w:tcW w:w="16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rPr>
            </w:pPr>
            <w:r w:rsidRPr="007E5581">
              <w:rPr>
                <w:rFonts w:ascii="Calibri" w:eastAsia="Times New Roman" w:hAnsi="Calibri" w:cs="Times New Roman"/>
              </w:rPr>
              <w:t>0.02</w:t>
            </w:r>
          </w:p>
        </w:tc>
      </w:tr>
      <w:tr w:rsidR="007E5581" w:rsidRPr="007E5581" w:rsidTr="007E5581">
        <w:trPr>
          <w:trHeight w:val="300"/>
        </w:trPr>
        <w:tc>
          <w:tcPr>
            <w:tcW w:w="50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rPr>
                <w:rFonts w:ascii="Calibri" w:eastAsia="Times New Roman" w:hAnsi="Calibri" w:cs="Times New Roman"/>
              </w:rPr>
            </w:pPr>
          </w:p>
        </w:tc>
        <w:tc>
          <w:tcPr>
            <w:tcW w:w="7380" w:type="dxa"/>
            <w:tcBorders>
              <w:top w:val="nil"/>
              <w:left w:val="nil"/>
              <w:bottom w:val="nil"/>
              <w:right w:val="nil"/>
            </w:tcBorders>
            <w:shd w:val="clear" w:color="auto" w:fill="auto"/>
            <w:noWrap/>
            <w:vAlign w:val="center"/>
            <w:hideMark/>
          </w:tcPr>
          <w:p w:rsidR="007E5581" w:rsidRPr="007E5581" w:rsidRDefault="007E5581" w:rsidP="007E5581">
            <w:pPr>
              <w:spacing w:after="0" w:line="240" w:lineRule="auto"/>
              <w:rPr>
                <w:rFonts w:ascii="Calibri" w:eastAsia="Times New Roman" w:hAnsi="Calibri" w:cs="Times New Roman"/>
                <w:b/>
                <w:bCs/>
              </w:rPr>
            </w:pPr>
            <w:r w:rsidRPr="007E5581">
              <w:rPr>
                <w:rFonts w:ascii="Calibri" w:eastAsia="Times New Roman" w:hAnsi="Calibri" w:cs="Times New Roman"/>
                <w:b/>
                <w:bCs/>
              </w:rPr>
              <w:t>Data processing, hosting &amp; related activities; web portals</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rPr>
            </w:pPr>
            <w:r w:rsidRPr="007E5581">
              <w:rPr>
                <w:rFonts w:ascii="Calibri" w:eastAsia="Times New Roman" w:hAnsi="Calibri" w:cs="Times New Roman"/>
              </w:rPr>
              <w:t>0</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rPr>
            </w:pPr>
            <w:r w:rsidRPr="007E5581">
              <w:rPr>
                <w:rFonts w:ascii="Calibri" w:eastAsia="Times New Roman" w:hAnsi="Calibri" w:cs="Times New Roman"/>
              </w:rPr>
              <w:t>0.00</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rPr>
            </w:pPr>
            <w:r w:rsidRPr="007E5581">
              <w:rPr>
                <w:rFonts w:ascii="Calibri" w:eastAsia="Times New Roman" w:hAnsi="Calibri" w:cs="Times New Roman"/>
              </w:rPr>
              <w:t>0</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rPr>
            </w:pPr>
            <w:r w:rsidRPr="007E5581">
              <w:rPr>
                <w:rFonts w:ascii="Calibri" w:eastAsia="Times New Roman" w:hAnsi="Calibri" w:cs="Times New Roman"/>
              </w:rPr>
              <w:t>0.00</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rPr>
            </w:pPr>
            <w:r w:rsidRPr="007E5581">
              <w:rPr>
                <w:rFonts w:ascii="Calibri" w:eastAsia="Times New Roman" w:hAnsi="Calibri" w:cs="Times New Roman"/>
              </w:rPr>
              <w:t>0</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rPr>
            </w:pPr>
            <w:r w:rsidRPr="007E5581">
              <w:rPr>
                <w:rFonts w:ascii="Calibri" w:eastAsia="Times New Roman" w:hAnsi="Calibri" w:cs="Times New Roman"/>
              </w:rPr>
              <w:t>0.00</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rPr>
                <w:rFonts w:ascii="Calibri" w:eastAsia="Times New Roman" w:hAnsi="Calibri" w:cs="Times New Roman"/>
              </w:rPr>
            </w:pPr>
          </w:p>
        </w:tc>
        <w:tc>
          <w:tcPr>
            <w:tcW w:w="16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rPr>
            </w:pPr>
            <w:r w:rsidRPr="007E5581">
              <w:rPr>
                <w:rFonts w:ascii="Calibri" w:eastAsia="Times New Roman" w:hAnsi="Calibri" w:cs="Times New Roman"/>
              </w:rPr>
              <w:t>0.00</w:t>
            </w:r>
          </w:p>
        </w:tc>
      </w:tr>
      <w:tr w:rsidR="007E5581" w:rsidRPr="007E5581" w:rsidTr="007E5581">
        <w:trPr>
          <w:trHeight w:val="300"/>
        </w:trPr>
        <w:tc>
          <w:tcPr>
            <w:tcW w:w="50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rPr>
                <w:rFonts w:ascii="Calibri" w:eastAsia="Times New Roman" w:hAnsi="Calibri" w:cs="Times New Roman"/>
              </w:rPr>
            </w:pPr>
          </w:p>
        </w:tc>
        <w:tc>
          <w:tcPr>
            <w:tcW w:w="7380" w:type="dxa"/>
            <w:tcBorders>
              <w:top w:val="nil"/>
              <w:left w:val="nil"/>
              <w:bottom w:val="nil"/>
              <w:right w:val="nil"/>
            </w:tcBorders>
            <w:shd w:val="clear" w:color="auto" w:fill="auto"/>
            <w:noWrap/>
            <w:vAlign w:val="center"/>
            <w:hideMark/>
          </w:tcPr>
          <w:p w:rsidR="007E5581" w:rsidRPr="007E5581" w:rsidRDefault="007E5581" w:rsidP="007E5581">
            <w:pPr>
              <w:spacing w:after="0" w:line="240" w:lineRule="auto"/>
              <w:rPr>
                <w:rFonts w:ascii="Calibri" w:eastAsia="Times New Roman" w:hAnsi="Calibri" w:cs="Times New Roman"/>
                <w:b/>
                <w:bCs/>
              </w:rPr>
            </w:pPr>
            <w:r w:rsidRPr="007E5581">
              <w:rPr>
                <w:rFonts w:ascii="Calibri" w:eastAsia="Times New Roman" w:hAnsi="Calibri" w:cs="Times New Roman"/>
                <w:b/>
                <w:bCs/>
              </w:rPr>
              <w:t xml:space="preserve">Repair of computers and communication equipment </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rPr>
            </w:pPr>
            <w:r w:rsidRPr="007E5581">
              <w:rPr>
                <w:rFonts w:ascii="Calibri" w:eastAsia="Times New Roman" w:hAnsi="Calibri" w:cs="Times New Roman"/>
              </w:rPr>
              <w:t>783,009</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rPr>
            </w:pPr>
            <w:r w:rsidRPr="007E5581">
              <w:rPr>
                <w:rFonts w:ascii="Calibri" w:eastAsia="Times New Roman" w:hAnsi="Calibri" w:cs="Times New Roman"/>
              </w:rPr>
              <w:t>1.78</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rPr>
            </w:pPr>
            <w:r w:rsidRPr="007E5581">
              <w:rPr>
                <w:rFonts w:ascii="Calibri" w:eastAsia="Times New Roman" w:hAnsi="Calibri" w:cs="Times New Roman"/>
              </w:rPr>
              <w:t>425,225</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rPr>
            </w:pPr>
            <w:r w:rsidRPr="007E5581">
              <w:rPr>
                <w:rFonts w:ascii="Calibri" w:eastAsia="Times New Roman" w:hAnsi="Calibri" w:cs="Times New Roman"/>
              </w:rPr>
              <w:t>1.43</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rPr>
            </w:pPr>
            <w:r w:rsidRPr="007E5581">
              <w:rPr>
                <w:rFonts w:ascii="Calibri" w:eastAsia="Times New Roman" w:hAnsi="Calibri" w:cs="Times New Roman"/>
              </w:rPr>
              <w:t>163,643</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rPr>
            </w:pPr>
            <w:r w:rsidRPr="007E5581">
              <w:rPr>
                <w:rFonts w:ascii="Calibri" w:eastAsia="Times New Roman" w:hAnsi="Calibri" w:cs="Times New Roman"/>
              </w:rPr>
              <w:t>0.74</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rPr>
            </w:pPr>
            <w:r w:rsidRPr="007E5581">
              <w:rPr>
                <w:rFonts w:ascii="Calibri" w:eastAsia="Times New Roman" w:hAnsi="Calibri" w:cs="Times New Roman"/>
              </w:rPr>
              <w:t>71,022</w:t>
            </w:r>
          </w:p>
        </w:tc>
        <w:tc>
          <w:tcPr>
            <w:tcW w:w="16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rPr>
            </w:pPr>
            <w:r w:rsidRPr="007E5581">
              <w:rPr>
                <w:rFonts w:ascii="Calibri" w:eastAsia="Times New Roman" w:hAnsi="Calibri" w:cs="Times New Roman"/>
              </w:rPr>
              <w:t>0.73</w:t>
            </w:r>
          </w:p>
        </w:tc>
      </w:tr>
      <w:tr w:rsidR="007E5581" w:rsidRPr="007E5581" w:rsidTr="007E5581">
        <w:trPr>
          <w:trHeight w:val="300"/>
        </w:trPr>
        <w:tc>
          <w:tcPr>
            <w:tcW w:w="7880" w:type="dxa"/>
            <w:gridSpan w:val="2"/>
            <w:tcBorders>
              <w:top w:val="nil"/>
              <w:left w:val="nil"/>
              <w:bottom w:val="nil"/>
              <w:right w:val="nil"/>
            </w:tcBorders>
            <w:shd w:val="clear" w:color="auto" w:fill="auto"/>
            <w:noWrap/>
            <w:vAlign w:val="bottom"/>
            <w:hideMark/>
          </w:tcPr>
          <w:p w:rsidR="007E5581" w:rsidRPr="007E5581" w:rsidRDefault="007E5581" w:rsidP="007E5581">
            <w:pPr>
              <w:spacing w:after="0" w:line="240" w:lineRule="auto"/>
              <w:rPr>
                <w:rFonts w:ascii="Calibri" w:eastAsia="Times New Roman" w:hAnsi="Calibri" w:cs="Times New Roman"/>
                <w:b/>
                <w:bCs/>
              </w:rPr>
            </w:pPr>
            <w:r w:rsidRPr="007E5581">
              <w:rPr>
                <w:rFonts w:ascii="Calibri" w:eastAsia="Times New Roman" w:hAnsi="Calibri" w:cs="Times New Roman"/>
                <w:b/>
                <w:bCs/>
              </w:rPr>
              <w:t xml:space="preserve">ICT services industries </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b/>
                <w:bCs/>
              </w:rPr>
            </w:pPr>
            <w:r w:rsidRPr="007E5581">
              <w:rPr>
                <w:rFonts w:ascii="Calibri" w:eastAsia="Times New Roman" w:hAnsi="Calibri" w:cs="Times New Roman"/>
                <w:b/>
                <w:bCs/>
              </w:rPr>
              <w:t>39,546,134</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b/>
                <w:bCs/>
              </w:rPr>
            </w:pPr>
            <w:r w:rsidRPr="007E5581">
              <w:rPr>
                <w:rFonts w:ascii="Calibri" w:eastAsia="Times New Roman" w:hAnsi="Calibri" w:cs="Times New Roman"/>
                <w:b/>
                <w:bCs/>
              </w:rPr>
              <w:t>89.83</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b/>
                <w:bCs/>
              </w:rPr>
            </w:pPr>
            <w:r w:rsidRPr="007E5581">
              <w:rPr>
                <w:rFonts w:ascii="Calibri" w:eastAsia="Times New Roman" w:hAnsi="Calibri" w:cs="Times New Roman"/>
                <w:b/>
                <w:bCs/>
              </w:rPr>
              <w:t>26,162,819</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b/>
                <w:bCs/>
              </w:rPr>
            </w:pPr>
            <w:r w:rsidRPr="007E5581">
              <w:rPr>
                <w:rFonts w:ascii="Calibri" w:eastAsia="Times New Roman" w:hAnsi="Calibri" w:cs="Times New Roman"/>
                <w:b/>
                <w:bCs/>
              </w:rPr>
              <w:t>88.24</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b/>
                <w:bCs/>
              </w:rPr>
            </w:pPr>
            <w:r w:rsidRPr="007E5581">
              <w:rPr>
                <w:rFonts w:ascii="Calibri" w:eastAsia="Times New Roman" w:hAnsi="Calibri" w:cs="Times New Roman"/>
                <w:b/>
                <w:bCs/>
              </w:rPr>
              <w:t>18,919,382</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b/>
                <w:bCs/>
              </w:rPr>
            </w:pPr>
            <w:r w:rsidRPr="007E5581">
              <w:rPr>
                <w:rFonts w:ascii="Calibri" w:eastAsia="Times New Roman" w:hAnsi="Calibri" w:cs="Times New Roman"/>
                <w:b/>
                <w:bCs/>
              </w:rPr>
              <w:t>85.11</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b/>
                <w:bCs/>
              </w:rPr>
            </w:pPr>
            <w:r w:rsidRPr="007E5581">
              <w:rPr>
                <w:rFonts w:ascii="Calibri" w:eastAsia="Times New Roman" w:hAnsi="Calibri" w:cs="Times New Roman"/>
                <w:b/>
                <w:bCs/>
              </w:rPr>
              <w:t>9,695,605</w:t>
            </w:r>
          </w:p>
        </w:tc>
        <w:tc>
          <w:tcPr>
            <w:tcW w:w="16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b/>
                <w:bCs/>
              </w:rPr>
            </w:pPr>
            <w:r w:rsidRPr="007E5581">
              <w:rPr>
                <w:rFonts w:ascii="Calibri" w:eastAsia="Times New Roman" w:hAnsi="Calibri" w:cs="Times New Roman"/>
                <w:b/>
                <w:bCs/>
              </w:rPr>
              <w:t>99.69</w:t>
            </w:r>
          </w:p>
        </w:tc>
      </w:tr>
      <w:tr w:rsidR="007E5581" w:rsidRPr="007E5581" w:rsidTr="007E5581">
        <w:trPr>
          <w:trHeight w:val="315"/>
        </w:trPr>
        <w:tc>
          <w:tcPr>
            <w:tcW w:w="50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rPr>
                <w:rFonts w:ascii="Calibri" w:eastAsia="Times New Roman" w:hAnsi="Calibri" w:cs="Times New Roman"/>
              </w:rPr>
            </w:pPr>
          </w:p>
        </w:tc>
        <w:tc>
          <w:tcPr>
            <w:tcW w:w="7380" w:type="dxa"/>
            <w:tcBorders>
              <w:top w:val="nil"/>
              <w:left w:val="nil"/>
              <w:bottom w:val="nil"/>
              <w:right w:val="nil"/>
            </w:tcBorders>
            <w:shd w:val="clear" w:color="auto" w:fill="auto"/>
            <w:noWrap/>
            <w:vAlign w:val="center"/>
            <w:hideMark/>
          </w:tcPr>
          <w:p w:rsidR="007E5581" w:rsidRPr="007E5581" w:rsidRDefault="007E5581" w:rsidP="007E5581">
            <w:pPr>
              <w:spacing w:after="0" w:line="240" w:lineRule="auto"/>
              <w:rPr>
                <w:rFonts w:ascii="Calibri" w:eastAsia="Times New Roman" w:hAnsi="Calibri" w:cs="Times New Roman"/>
                <w:b/>
                <w:bCs/>
              </w:rPr>
            </w:pPr>
            <w:r w:rsidRPr="007E5581">
              <w:rPr>
                <w:rFonts w:ascii="Calibri" w:eastAsia="Times New Roman" w:hAnsi="Calibri" w:cs="Times New Roman"/>
                <w:b/>
                <w:bCs/>
              </w:rPr>
              <w:t>ICT totals</w:t>
            </w:r>
          </w:p>
        </w:tc>
        <w:tc>
          <w:tcPr>
            <w:tcW w:w="1760" w:type="dxa"/>
            <w:tcBorders>
              <w:top w:val="single" w:sz="4" w:space="0" w:color="auto"/>
              <w:left w:val="nil"/>
              <w:bottom w:val="double" w:sz="6" w:space="0" w:color="auto"/>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b/>
                <w:bCs/>
              </w:rPr>
            </w:pPr>
            <w:r w:rsidRPr="007E5581">
              <w:rPr>
                <w:rFonts w:ascii="Calibri" w:eastAsia="Times New Roman" w:hAnsi="Calibri" w:cs="Times New Roman"/>
                <w:b/>
                <w:bCs/>
              </w:rPr>
              <w:t>44,024,386</w:t>
            </w:r>
          </w:p>
        </w:tc>
        <w:tc>
          <w:tcPr>
            <w:tcW w:w="1760" w:type="dxa"/>
            <w:tcBorders>
              <w:top w:val="single" w:sz="4" w:space="0" w:color="auto"/>
              <w:left w:val="nil"/>
              <w:bottom w:val="double" w:sz="6" w:space="0" w:color="auto"/>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b/>
                <w:bCs/>
              </w:rPr>
            </w:pPr>
            <w:r w:rsidRPr="007E5581">
              <w:rPr>
                <w:rFonts w:ascii="Calibri" w:eastAsia="Times New Roman" w:hAnsi="Calibri" w:cs="Times New Roman"/>
                <w:b/>
                <w:bCs/>
              </w:rPr>
              <w:t>100</w:t>
            </w:r>
          </w:p>
        </w:tc>
        <w:tc>
          <w:tcPr>
            <w:tcW w:w="1760" w:type="dxa"/>
            <w:tcBorders>
              <w:top w:val="single" w:sz="4" w:space="0" w:color="auto"/>
              <w:left w:val="nil"/>
              <w:bottom w:val="double" w:sz="6" w:space="0" w:color="auto"/>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rPr>
            </w:pPr>
            <w:r w:rsidRPr="007E5581">
              <w:rPr>
                <w:rFonts w:ascii="Calibri" w:eastAsia="Times New Roman" w:hAnsi="Calibri" w:cs="Times New Roman"/>
              </w:rPr>
              <w:t>29,649,527</w:t>
            </w:r>
          </w:p>
        </w:tc>
        <w:tc>
          <w:tcPr>
            <w:tcW w:w="1760" w:type="dxa"/>
            <w:tcBorders>
              <w:top w:val="single" w:sz="4" w:space="0" w:color="auto"/>
              <w:left w:val="nil"/>
              <w:bottom w:val="double" w:sz="6" w:space="0" w:color="auto"/>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b/>
                <w:bCs/>
              </w:rPr>
            </w:pPr>
            <w:r w:rsidRPr="007E5581">
              <w:rPr>
                <w:rFonts w:ascii="Calibri" w:eastAsia="Times New Roman" w:hAnsi="Calibri" w:cs="Times New Roman"/>
                <w:b/>
                <w:bCs/>
              </w:rPr>
              <w:t>100</w:t>
            </w:r>
          </w:p>
        </w:tc>
        <w:tc>
          <w:tcPr>
            <w:tcW w:w="1760" w:type="dxa"/>
            <w:tcBorders>
              <w:top w:val="single" w:sz="4" w:space="0" w:color="auto"/>
              <w:left w:val="nil"/>
              <w:bottom w:val="double" w:sz="6" w:space="0" w:color="auto"/>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rPr>
            </w:pPr>
            <w:r w:rsidRPr="007E5581">
              <w:rPr>
                <w:rFonts w:ascii="Calibri" w:eastAsia="Times New Roman" w:hAnsi="Calibri" w:cs="Times New Roman"/>
              </w:rPr>
              <w:t>22,229,700</w:t>
            </w:r>
          </w:p>
        </w:tc>
        <w:tc>
          <w:tcPr>
            <w:tcW w:w="1760" w:type="dxa"/>
            <w:tcBorders>
              <w:top w:val="single" w:sz="4" w:space="0" w:color="auto"/>
              <w:left w:val="nil"/>
              <w:bottom w:val="double" w:sz="6" w:space="0" w:color="auto"/>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b/>
                <w:bCs/>
              </w:rPr>
            </w:pPr>
            <w:r w:rsidRPr="007E5581">
              <w:rPr>
                <w:rFonts w:ascii="Calibri" w:eastAsia="Times New Roman" w:hAnsi="Calibri" w:cs="Times New Roman"/>
                <w:b/>
                <w:bCs/>
              </w:rPr>
              <w:t>100</w:t>
            </w:r>
          </w:p>
        </w:tc>
        <w:tc>
          <w:tcPr>
            <w:tcW w:w="1760" w:type="dxa"/>
            <w:tcBorders>
              <w:top w:val="single" w:sz="4" w:space="0" w:color="auto"/>
              <w:left w:val="nil"/>
              <w:bottom w:val="double" w:sz="6" w:space="0" w:color="auto"/>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rPr>
            </w:pPr>
            <w:r w:rsidRPr="007E5581">
              <w:rPr>
                <w:rFonts w:ascii="Calibri" w:eastAsia="Times New Roman" w:hAnsi="Calibri" w:cs="Times New Roman"/>
              </w:rPr>
              <w:t>9,725,404</w:t>
            </w:r>
          </w:p>
        </w:tc>
        <w:tc>
          <w:tcPr>
            <w:tcW w:w="1660" w:type="dxa"/>
            <w:tcBorders>
              <w:top w:val="single" w:sz="4" w:space="0" w:color="auto"/>
              <w:left w:val="nil"/>
              <w:bottom w:val="double" w:sz="6" w:space="0" w:color="auto"/>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b/>
                <w:bCs/>
              </w:rPr>
            </w:pPr>
            <w:r w:rsidRPr="007E5581">
              <w:rPr>
                <w:rFonts w:ascii="Calibri" w:eastAsia="Times New Roman" w:hAnsi="Calibri" w:cs="Times New Roman"/>
                <w:b/>
                <w:bCs/>
              </w:rPr>
              <w:t>100</w:t>
            </w:r>
          </w:p>
        </w:tc>
      </w:tr>
      <w:tr w:rsidR="007E5581" w:rsidRPr="007E5581" w:rsidTr="007E5581">
        <w:trPr>
          <w:trHeight w:val="315"/>
        </w:trPr>
        <w:tc>
          <w:tcPr>
            <w:tcW w:w="50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rPr>
                <w:rFonts w:ascii="Calibri" w:eastAsia="Times New Roman" w:hAnsi="Calibri" w:cs="Times New Roman"/>
                <w:color w:val="000000"/>
              </w:rPr>
            </w:pPr>
          </w:p>
        </w:tc>
        <w:tc>
          <w:tcPr>
            <w:tcW w:w="7380" w:type="dxa"/>
            <w:tcBorders>
              <w:top w:val="nil"/>
              <w:left w:val="nil"/>
              <w:bottom w:val="nil"/>
              <w:right w:val="nil"/>
            </w:tcBorders>
            <w:shd w:val="clear" w:color="auto" w:fill="auto"/>
            <w:noWrap/>
            <w:vAlign w:val="center"/>
            <w:hideMark/>
          </w:tcPr>
          <w:p w:rsidR="007E5581" w:rsidRPr="007E5581" w:rsidRDefault="007E5581" w:rsidP="007E5581">
            <w:pPr>
              <w:spacing w:after="0" w:line="240" w:lineRule="auto"/>
              <w:rPr>
                <w:rFonts w:ascii="Calibri" w:eastAsia="Times New Roman" w:hAnsi="Calibri" w:cs="Times New Roman"/>
                <w:b/>
                <w:bCs/>
                <w:color w:val="000000"/>
              </w:rPr>
            </w:pP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rPr>
                <w:rFonts w:ascii="Calibri" w:eastAsia="Times New Roman" w:hAnsi="Calibri" w:cs="Times New Roman"/>
                <w:color w:val="000000"/>
              </w:rPr>
            </w:pP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rPr>
                <w:rFonts w:ascii="Calibri" w:eastAsia="Times New Roman" w:hAnsi="Calibri" w:cs="Times New Roman"/>
                <w:color w:val="000000"/>
              </w:rPr>
            </w:pP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rPr>
                <w:rFonts w:ascii="Calibri" w:eastAsia="Times New Roman" w:hAnsi="Calibri" w:cs="Times New Roman"/>
                <w:color w:val="000000"/>
              </w:rPr>
            </w:pP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rPr>
                <w:rFonts w:ascii="Calibri" w:eastAsia="Times New Roman" w:hAnsi="Calibri" w:cs="Times New Roman"/>
                <w:color w:val="000000"/>
              </w:rPr>
            </w:pP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rPr>
                <w:rFonts w:ascii="Calibri" w:eastAsia="Times New Roman" w:hAnsi="Calibri" w:cs="Times New Roman"/>
                <w:color w:val="000000"/>
              </w:rPr>
            </w:pP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rPr>
                <w:rFonts w:ascii="Calibri" w:eastAsia="Times New Roman" w:hAnsi="Calibri" w:cs="Times New Roman"/>
                <w:color w:val="000000"/>
              </w:rPr>
            </w:pP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rPr>
                <w:rFonts w:ascii="Calibri" w:eastAsia="Times New Roman" w:hAnsi="Calibri" w:cs="Times New Roman"/>
                <w:color w:val="000000"/>
              </w:rPr>
            </w:pPr>
          </w:p>
        </w:tc>
        <w:tc>
          <w:tcPr>
            <w:tcW w:w="16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rPr>
                <w:rFonts w:ascii="Calibri" w:eastAsia="Times New Roman" w:hAnsi="Calibri" w:cs="Times New Roman"/>
                <w:color w:val="000000"/>
              </w:rPr>
            </w:pPr>
          </w:p>
        </w:tc>
      </w:tr>
      <w:tr w:rsidR="007E5581" w:rsidRPr="007E5581" w:rsidTr="007E5581">
        <w:trPr>
          <w:trHeight w:val="300"/>
        </w:trPr>
        <w:tc>
          <w:tcPr>
            <w:tcW w:w="50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rPr>
                <w:rFonts w:ascii="Calibri" w:eastAsia="Times New Roman" w:hAnsi="Calibri" w:cs="Times New Roman"/>
                <w:color w:val="000000"/>
              </w:rPr>
            </w:pPr>
          </w:p>
        </w:tc>
        <w:tc>
          <w:tcPr>
            <w:tcW w:w="7380" w:type="dxa"/>
            <w:tcBorders>
              <w:top w:val="nil"/>
              <w:left w:val="nil"/>
              <w:bottom w:val="nil"/>
              <w:right w:val="nil"/>
            </w:tcBorders>
            <w:shd w:val="clear" w:color="auto" w:fill="auto"/>
            <w:noWrap/>
            <w:vAlign w:val="center"/>
            <w:hideMark/>
          </w:tcPr>
          <w:p w:rsidR="007E5581" w:rsidRPr="007E5581" w:rsidRDefault="007E5581" w:rsidP="007E5581">
            <w:pPr>
              <w:spacing w:after="0" w:line="240" w:lineRule="auto"/>
              <w:rPr>
                <w:rFonts w:ascii="Calibri" w:eastAsia="Times New Roman" w:hAnsi="Calibri" w:cs="Times New Roman"/>
                <w:b/>
                <w:bCs/>
                <w:color w:val="000000"/>
              </w:rPr>
            </w:pPr>
          </w:p>
        </w:tc>
        <w:tc>
          <w:tcPr>
            <w:tcW w:w="13980" w:type="dxa"/>
            <w:gridSpan w:val="8"/>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center"/>
              <w:rPr>
                <w:rFonts w:ascii="Calibri" w:eastAsia="Times New Roman" w:hAnsi="Calibri" w:cs="Times New Roman"/>
                <w:b/>
                <w:bCs/>
                <w:color w:val="000000"/>
              </w:rPr>
            </w:pPr>
            <w:r w:rsidRPr="007E5581">
              <w:rPr>
                <w:rFonts w:ascii="Calibri" w:eastAsia="Times New Roman" w:hAnsi="Calibri" w:cs="Times New Roman"/>
                <w:b/>
                <w:bCs/>
                <w:color w:val="000000"/>
              </w:rPr>
              <w:t>Relative weight of the ICT sector in the Egyptian economy</w:t>
            </w:r>
          </w:p>
        </w:tc>
      </w:tr>
      <w:tr w:rsidR="007E5581" w:rsidRPr="007E5581" w:rsidTr="007E5581">
        <w:trPr>
          <w:trHeight w:val="600"/>
        </w:trPr>
        <w:tc>
          <w:tcPr>
            <w:tcW w:w="50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rPr>
                <w:rFonts w:ascii="Calibri" w:eastAsia="Times New Roman" w:hAnsi="Calibri" w:cs="Times New Roman"/>
                <w:color w:val="000000"/>
              </w:rPr>
            </w:pPr>
          </w:p>
        </w:tc>
        <w:tc>
          <w:tcPr>
            <w:tcW w:w="738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rPr>
                <w:rFonts w:ascii="Calibri" w:eastAsia="Times New Roman" w:hAnsi="Calibri" w:cs="Times New Roman"/>
                <w:color w:val="000000"/>
              </w:rPr>
            </w:pPr>
          </w:p>
        </w:tc>
        <w:tc>
          <w:tcPr>
            <w:tcW w:w="1760" w:type="dxa"/>
            <w:tcBorders>
              <w:top w:val="nil"/>
              <w:left w:val="nil"/>
              <w:bottom w:val="nil"/>
              <w:right w:val="nil"/>
            </w:tcBorders>
            <w:shd w:val="clear" w:color="auto" w:fill="auto"/>
            <w:vAlign w:val="center"/>
            <w:hideMark/>
          </w:tcPr>
          <w:p w:rsidR="007E5581" w:rsidRPr="007E5581" w:rsidRDefault="007E5581" w:rsidP="007E5581">
            <w:pPr>
              <w:spacing w:after="0" w:line="240" w:lineRule="auto"/>
              <w:jc w:val="center"/>
              <w:rPr>
                <w:rFonts w:ascii="Calibri" w:eastAsia="Times New Roman" w:hAnsi="Calibri" w:cs="Times New Roman"/>
                <w:b/>
                <w:bCs/>
                <w:color w:val="000000"/>
              </w:rPr>
            </w:pPr>
            <w:r w:rsidRPr="007E5581">
              <w:rPr>
                <w:rFonts w:ascii="Calibri" w:eastAsia="Times New Roman" w:hAnsi="Calibri" w:cs="Times New Roman"/>
                <w:b/>
                <w:bCs/>
                <w:color w:val="000000"/>
              </w:rPr>
              <w:t>Output</w:t>
            </w:r>
          </w:p>
        </w:tc>
        <w:tc>
          <w:tcPr>
            <w:tcW w:w="1760" w:type="dxa"/>
            <w:tcBorders>
              <w:top w:val="nil"/>
              <w:left w:val="nil"/>
              <w:bottom w:val="nil"/>
              <w:right w:val="nil"/>
            </w:tcBorders>
            <w:shd w:val="clear" w:color="auto" w:fill="auto"/>
            <w:vAlign w:val="center"/>
            <w:hideMark/>
          </w:tcPr>
          <w:p w:rsidR="007E5581" w:rsidRPr="007E5581" w:rsidRDefault="007E5581" w:rsidP="007E5581">
            <w:pPr>
              <w:spacing w:after="0" w:line="240" w:lineRule="auto"/>
              <w:jc w:val="center"/>
              <w:rPr>
                <w:rFonts w:ascii="Calibri" w:eastAsia="Times New Roman" w:hAnsi="Calibri" w:cs="Times New Roman"/>
                <w:b/>
                <w:bCs/>
                <w:color w:val="000000"/>
              </w:rPr>
            </w:pPr>
            <w:r w:rsidRPr="007E5581">
              <w:rPr>
                <w:rFonts w:ascii="Calibri" w:eastAsia="Times New Roman" w:hAnsi="Calibri" w:cs="Times New Roman"/>
                <w:b/>
                <w:bCs/>
                <w:color w:val="000000"/>
              </w:rPr>
              <w:t>%</w:t>
            </w:r>
          </w:p>
        </w:tc>
        <w:tc>
          <w:tcPr>
            <w:tcW w:w="1760" w:type="dxa"/>
            <w:tcBorders>
              <w:top w:val="nil"/>
              <w:left w:val="nil"/>
              <w:bottom w:val="nil"/>
              <w:right w:val="nil"/>
            </w:tcBorders>
            <w:shd w:val="clear" w:color="auto" w:fill="auto"/>
            <w:vAlign w:val="center"/>
            <w:hideMark/>
          </w:tcPr>
          <w:p w:rsidR="007E5581" w:rsidRPr="007E5581" w:rsidRDefault="007E5581" w:rsidP="007E5581">
            <w:pPr>
              <w:spacing w:after="0" w:line="240" w:lineRule="auto"/>
              <w:jc w:val="center"/>
              <w:rPr>
                <w:rFonts w:ascii="Calibri" w:eastAsia="Times New Roman" w:hAnsi="Calibri" w:cs="Times New Roman"/>
                <w:b/>
                <w:bCs/>
                <w:color w:val="000000"/>
              </w:rPr>
            </w:pPr>
            <w:r w:rsidRPr="007E5581">
              <w:rPr>
                <w:rFonts w:ascii="Calibri" w:eastAsia="Times New Roman" w:hAnsi="Calibri" w:cs="Times New Roman"/>
                <w:b/>
                <w:bCs/>
                <w:color w:val="000000"/>
              </w:rPr>
              <w:t>Gross value added</w:t>
            </w:r>
          </w:p>
        </w:tc>
        <w:tc>
          <w:tcPr>
            <w:tcW w:w="1760" w:type="dxa"/>
            <w:tcBorders>
              <w:top w:val="nil"/>
              <w:left w:val="nil"/>
              <w:bottom w:val="nil"/>
              <w:right w:val="nil"/>
            </w:tcBorders>
            <w:shd w:val="clear" w:color="auto" w:fill="auto"/>
            <w:vAlign w:val="center"/>
            <w:hideMark/>
          </w:tcPr>
          <w:p w:rsidR="007E5581" w:rsidRPr="007E5581" w:rsidRDefault="007E5581" w:rsidP="007E5581">
            <w:pPr>
              <w:spacing w:after="0" w:line="240" w:lineRule="auto"/>
              <w:jc w:val="center"/>
              <w:rPr>
                <w:rFonts w:ascii="Calibri" w:eastAsia="Times New Roman" w:hAnsi="Calibri" w:cs="Times New Roman"/>
                <w:b/>
                <w:bCs/>
                <w:color w:val="000000"/>
              </w:rPr>
            </w:pPr>
            <w:r w:rsidRPr="007E5581">
              <w:rPr>
                <w:rFonts w:ascii="Calibri" w:eastAsia="Times New Roman" w:hAnsi="Calibri" w:cs="Times New Roman"/>
                <w:b/>
                <w:bCs/>
                <w:color w:val="000000"/>
              </w:rPr>
              <w:t>%</w:t>
            </w:r>
          </w:p>
        </w:tc>
        <w:tc>
          <w:tcPr>
            <w:tcW w:w="1760" w:type="dxa"/>
            <w:tcBorders>
              <w:top w:val="nil"/>
              <w:left w:val="nil"/>
              <w:bottom w:val="nil"/>
              <w:right w:val="nil"/>
            </w:tcBorders>
            <w:shd w:val="clear" w:color="auto" w:fill="auto"/>
            <w:vAlign w:val="center"/>
            <w:hideMark/>
          </w:tcPr>
          <w:p w:rsidR="007E5581" w:rsidRPr="007E5581" w:rsidRDefault="007E5581" w:rsidP="007E5581">
            <w:pPr>
              <w:spacing w:after="0" w:line="240" w:lineRule="auto"/>
              <w:jc w:val="center"/>
              <w:rPr>
                <w:rFonts w:ascii="Calibri" w:eastAsia="Times New Roman" w:hAnsi="Calibri" w:cs="Times New Roman"/>
                <w:b/>
                <w:bCs/>
                <w:color w:val="000000"/>
              </w:rPr>
            </w:pPr>
            <w:r w:rsidRPr="007E5581">
              <w:rPr>
                <w:rFonts w:ascii="Calibri" w:eastAsia="Times New Roman" w:hAnsi="Calibri" w:cs="Times New Roman"/>
                <w:b/>
                <w:bCs/>
                <w:color w:val="000000"/>
              </w:rPr>
              <w:t>Gross operating surplus</w:t>
            </w:r>
          </w:p>
        </w:tc>
        <w:tc>
          <w:tcPr>
            <w:tcW w:w="1760" w:type="dxa"/>
            <w:tcBorders>
              <w:top w:val="nil"/>
              <w:left w:val="nil"/>
              <w:bottom w:val="nil"/>
              <w:right w:val="nil"/>
            </w:tcBorders>
            <w:shd w:val="clear" w:color="auto" w:fill="auto"/>
            <w:vAlign w:val="center"/>
            <w:hideMark/>
          </w:tcPr>
          <w:p w:rsidR="007E5581" w:rsidRPr="007E5581" w:rsidRDefault="007E5581" w:rsidP="007E5581">
            <w:pPr>
              <w:spacing w:after="0" w:line="240" w:lineRule="auto"/>
              <w:jc w:val="center"/>
              <w:rPr>
                <w:rFonts w:ascii="Calibri" w:eastAsia="Times New Roman" w:hAnsi="Calibri" w:cs="Times New Roman"/>
                <w:b/>
                <w:bCs/>
                <w:color w:val="000000"/>
              </w:rPr>
            </w:pPr>
            <w:r w:rsidRPr="007E5581">
              <w:rPr>
                <w:rFonts w:ascii="Calibri" w:eastAsia="Times New Roman" w:hAnsi="Calibri" w:cs="Times New Roman"/>
                <w:b/>
                <w:bCs/>
                <w:color w:val="000000"/>
              </w:rPr>
              <w:t>%</w:t>
            </w:r>
          </w:p>
        </w:tc>
        <w:tc>
          <w:tcPr>
            <w:tcW w:w="1760" w:type="dxa"/>
            <w:tcBorders>
              <w:top w:val="nil"/>
              <w:left w:val="nil"/>
              <w:bottom w:val="nil"/>
              <w:right w:val="nil"/>
            </w:tcBorders>
            <w:shd w:val="clear" w:color="auto" w:fill="auto"/>
            <w:vAlign w:val="center"/>
            <w:hideMark/>
          </w:tcPr>
          <w:p w:rsidR="007E5581" w:rsidRPr="007E5581" w:rsidRDefault="007E5581" w:rsidP="007E5581">
            <w:pPr>
              <w:spacing w:after="0" w:line="240" w:lineRule="auto"/>
              <w:jc w:val="center"/>
              <w:rPr>
                <w:rFonts w:ascii="Calibri" w:eastAsia="Times New Roman" w:hAnsi="Calibri" w:cs="Times New Roman"/>
                <w:b/>
                <w:bCs/>
                <w:color w:val="000000"/>
              </w:rPr>
            </w:pPr>
            <w:r w:rsidRPr="007E5581">
              <w:rPr>
                <w:rFonts w:ascii="Calibri" w:eastAsia="Times New Roman" w:hAnsi="Calibri" w:cs="Times New Roman"/>
                <w:b/>
                <w:bCs/>
                <w:color w:val="000000"/>
              </w:rPr>
              <w:t>Gross fixed capital formation</w:t>
            </w:r>
          </w:p>
        </w:tc>
        <w:tc>
          <w:tcPr>
            <w:tcW w:w="1660" w:type="dxa"/>
            <w:tcBorders>
              <w:top w:val="nil"/>
              <w:left w:val="nil"/>
              <w:bottom w:val="nil"/>
              <w:right w:val="nil"/>
            </w:tcBorders>
            <w:shd w:val="clear" w:color="auto" w:fill="auto"/>
            <w:vAlign w:val="center"/>
            <w:hideMark/>
          </w:tcPr>
          <w:p w:rsidR="007E5581" w:rsidRPr="007E5581" w:rsidRDefault="007E5581" w:rsidP="007E5581">
            <w:pPr>
              <w:spacing w:after="0" w:line="240" w:lineRule="auto"/>
              <w:jc w:val="center"/>
              <w:rPr>
                <w:rFonts w:ascii="Calibri" w:eastAsia="Times New Roman" w:hAnsi="Calibri" w:cs="Times New Roman"/>
                <w:b/>
                <w:bCs/>
                <w:color w:val="000000"/>
              </w:rPr>
            </w:pPr>
            <w:r w:rsidRPr="007E5581">
              <w:rPr>
                <w:rFonts w:ascii="Calibri" w:eastAsia="Times New Roman" w:hAnsi="Calibri" w:cs="Times New Roman"/>
                <w:b/>
                <w:bCs/>
                <w:color w:val="000000"/>
              </w:rPr>
              <w:t>%</w:t>
            </w:r>
          </w:p>
        </w:tc>
      </w:tr>
      <w:tr w:rsidR="007E5581" w:rsidRPr="007E5581" w:rsidTr="007E5581">
        <w:trPr>
          <w:trHeight w:val="300"/>
        </w:trPr>
        <w:tc>
          <w:tcPr>
            <w:tcW w:w="7880" w:type="dxa"/>
            <w:gridSpan w:val="2"/>
            <w:tcBorders>
              <w:top w:val="nil"/>
              <w:left w:val="nil"/>
              <w:bottom w:val="nil"/>
              <w:right w:val="nil"/>
            </w:tcBorders>
            <w:shd w:val="clear" w:color="auto" w:fill="auto"/>
            <w:noWrap/>
            <w:vAlign w:val="bottom"/>
            <w:hideMark/>
          </w:tcPr>
          <w:p w:rsidR="007E5581" w:rsidRPr="007E5581" w:rsidRDefault="007E5581" w:rsidP="007E5581">
            <w:pPr>
              <w:spacing w:after="0" w:line="240" w:lineRule="auto"/>
              <w:rPr>
                <w:rFonts w:ascii="Calibri" w:eastAsia="Times New Roman" w:hAnsi="Calibri" w:cs="Times New Roman"/>
                <w:color w:val="000000"/>
              </w:rPr>
            </w:pPr>
            <w:r w:rsidRPr="007E5581">
              <w:rPr>
                <w:rFonts w:ascii="Calibri" w:eastAsia="Times New Roman" w:hAnsi="Calibri" w:cs="Times New Roman"/>
                <w:color w:val="000000"/>
              </w:rPr>
              <w:t>Primary</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color w:val="000000"/>
              </w:rPr>
            </w:pPr>
            <w:r w:rsidRPr="007E5581">
              <w:rPr>
                <w:rFonts w:ascii="Calibri" w:eastAsia="Times New Roman" w:hAnsi="Calibri" w:cs="Times New Roman"/>
                <w:color w:val="000000"/>
              </w:rPr>
              <w:t>249,562,202</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color w:val="000000"/>
              </w:rPr>
            </w:pPr>
            <w:r w:rsidRPr="007E5581">
              <w:rPr>
                <w:rFonts w:ascii="Calibri" w:eastAsia="Times New Roman" w:hAnsi="Calibri" w:cs="Times New Roman"/>
                <w:color w:val="000000"/>
              </w:rPr>
              <w:t>20.97</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color w:val="000000"/>
              </w:rPr>
            </w:pPr>
            <w:r w:rsidRPr="007E5581">
              <w:rPr>
                <w:rFonts w:ascii="Calibri" w:eastAsia="Times New Roman" w:hAnsi="Calibri" w:cs="Times New Roman"/>
                <w:color w:val="000000"/>
              </w:rPr>
              <w:t>206,830,749</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color w:val="000000"/>
              </w:rPr>
            </w:pPr>
            <w:r w:rsidRPr="007E5581">
              <w:rPr>
                <w:rFonts w:ascii="Calibri" w:eastAsia="Times New Roman" w:hAnsi="Calibri" w:cs="Times New Roman"/>
                <w:color w:val="000000"/>
              </w:rPr>
              <w:t>28.14</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color w:val="000000"/>
              </w:rPr>
            </w:pPr>
            <w:r w:rsidRPr="007E5581">
              <w:rPr>
                <w:rFonts w:ascii="Calibri" w:eastAsia="Times New Roman" w:hAnsi="Calibri" w:cs="Times New Roman"/>
                <w:color w:val="000000"/>
              </w:rPr>
              <w:t>189,608,445</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color w:val="000000"/>
              </w:rPr>
            </w:pPr>
            <w:r w:rsidRPr="007E5581">
              <w:rPr>
                <w:rFonts w:ascii="Calibri" w:eastAsia="Times New Roman" w:hAnsi="Calibri" w:cs="Times New Roman"/>
                <w:color w:val="000000"/>
              </w:rPr>
              <w:t>36.22</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color w:val="000000"/>
              </w:rPr>
            </w:pPr>
            <w:r w:rsidRPr="007E5581">
              <w:rPr>
                <w:rFonts w:ascii="Calibri" w:eastAsia="Times New Roman" w:hAnsi="Calibri" w:cs="Times New Roman"/>
                <w:color w:val="000000"/>
              </w:rPr>
              <w:t>32,460,358</w:t>
            </w:r>
          </w:p>
        </w:tc>
        <w:tc>
          <w:tcPr>
            <w:tcW w:w="16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color w:val="000000"/>
              </w:rPr>
            </w:pPr>
            <w:r w:rsidRPr="007E5581">
              <w:rPr>
                <w:rFonts w:ascii="Calibri" w:eastAsia="Times New Roman" w:hAnsi="Calibri" w:cs="Times New Roman"/>
                <w:color w:val="000000"/>
              </w:rPr>
              <w:t>21.35</w:t>
            </w:r>
          </w:p>
        </w:tc>
      </w:tr>
      <w:tr w:rsidR="007E5581" w:rsidRPr="007E5581" w:rsidTr="007E5581">
        <w:trPr>
          <w:trHeight w:val="300"/>
        </w:trPr>
        <w:tc>
          <w:tcPr>
            <w:tcW w:w="7880" w:type="dxa"/>
            <w:gridSpan w:val="2"/>
            <w:tcBorders>
              <w:top w:val="nil"/>
              <w:left w:val="nil"/>
              <w:bottom w:val="nil"/>
              <w:right w:val="nil"/>
            </w:tcBorders>
            <w:shd w:val="clear" w:color="auto" w:fill="auto"/>
            <w:noWrap/>
            <w:vAlign w:val="bottom"/>
            <w:hideMark/>
          </w:tcPr>
          <w:p w:rsidR="007E5581" w:rsidRPr="007E5581" w:rsidRDefault="007E5581" w:rsidP="007E5581">
            <w:pPr>
              <w:spacing w:after="0" w:line="240" w:lineRule="auto"/>
              <w:rPr>
                <w:rFonts w:ascii="Calibri" w:eastAsia="Times New Roman" w:hAnsi="Calibri" w:cs="Times New Roman"/>
                <w:color w:val="000000"/>
              </w:rPr>
            </w:pPr>
            <w:r w:rsidRPr="007E5581">
              <w:rPr>
                <w:rFonts w:ascii="Calibri" w:eastAsia="Times New Roman" w:hAnsi="Calibri" w:cs="Times New Roman"/>
                <w:color w:val="000000"/>
              </w:rPr>
              <w:t>Non-ICT industry</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color w:val="000000"/>
              </w:rPr>
            </w:pPr>
            <w:r w:rsidRPr="007E5581">
              <w:rPr>
                <w:rFonts w:ascii="Calibri" w:eastAsia="Times New Roman" w:hAnsi="Calibri" w:cs="Times New Roman"/>
                <w:color w:val="000000"/>
              </w:rPr>
              <w:t>424,396,484</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color w:val="000000"/>
              </w:rPr>
            </w:pPr>
            <w:r w:rsidRPr="007E5581">
              <w:rPr>
                <w:rFonts w:ascii="Calibri" w:eastAsia="Times New Roman" w:hAnsi="Calibri" w:cs="Times New Roman"/>
                <w:color w:val="000000"/>
              </w:rPr>
              <w:t>35.66</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color w:val="000000"/>
              </w:rPr>
            </w:pPr>
            <w:r w:rsidRPr="007E5581">
              <w:rPr>
                <w:rFonts w:ascii="Calibri" w:eastAsia="Times New Roman" w:hAnsi="Calibri" w:cs="Times New Roman"/>
                <w:color w:val="000000"/>
              </w:rPr>
              <w:t>169,985,691</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color w:val="000000"/>
              </w:rPr>
            </w:pPr>
            <w:r w:rsidRPr="007E5581">
              <w:rPr>
                <w:rFonts w:ascii="Calibri" w:eastAsia="Times New Roman" w:hAnsi="Calibri" w:cs="Times New Roman"/>
                <w:color w:val="000000"/>
              </w:rPr>
              <w:t>23.13</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color w:val="000000"/>
              </w:rPr>
            </w:pPr>
            <w:r w:rsidRPr="007E5581">
              <w:rPr>
                <w:rFonts w:ascii="Calibri" w:eastAsia="Times New Roman" w:hAnsi="Calibri" w:cs="Times New Roman"/>
                <w:color w:val="000000"/>
              </w:rPr>
              <w:t>106,473,879</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color w:val="000000"/>
              </w:rPr>
            </w:pPr>
            <w:r w:rsidRPr="007E5581">
              <w:rPr>
                <w:rFonts w:ascii="Calibri" w:eastAsia="Times New Roman" w:hAnsi="Calibri" w:cs="Times New Roman"/>
                <w:color w:val="000000"/>
              </w:rPr>
              <w:t>20.34</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color w:val="000000"/>
              </w:rPr>
            </w:pPr>
            <w:r w:rsidRPr="007E5581">
              <w:rPr>
                <w:rFonts w:ascii="Calibri" w:eastAsia="Times New Roman" w:hAnsi="Calibri" w:cs="Times New Roman"/>
                <w:color w:val="000000"/>
              </w:rPr>
              <w:t>43,563,790</w:t>
            </w:r>
          </w:p>
        </w:tc>
        <w:tc>
          <w:tcPr>
            <w:tcW w:w="16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color w:val="000000"/>
              </w:rPr>
            </w:pPr>
            <w:r w:rsidRPr="007E5581">
              <w:rPr>
                <w:rFonts w:ascii="Calibri" w:eastAsia="Times New Roman" w:hAnsi="Calibri" w:cs="Times New Roman"/>
                <w:color w:val="000000"/>
              </w:rPr>
              <w:t>28.65</w:t>
            </w:r>
          </w:p>
        </w:tc>
      </w:tr>
      <w:tr w:rsidR="007E5581" w:rsidRPr="007E5581" w:rsidTr="007E5581">
        <w:trPr>
          <w:trHeight w:val="300"/>
        </w:trPr>
        <w:tc>
          <w:tcPr>
            <w:tcW w:w="7880" w:type="dxa"/>
            <w:gridSpan w:val="2"/>
            <w:tcBorders>
              <w:top w:val="nil"/>
              <w:left w:val="nil"/>
              <w:bottom w:val="nil"/>
              <w:right w:val="nil"/>
            </w:tcBorders>
            <w:shd w:val="clear" w:color="auto" w:fill="auto"/>
            <w:noWrap/>
            <w:vAlign w:val="bottom"/>
            <w:hideMark/>
          </w:tcPr>
          <w:p w:rsidR="007E5581" w:rsidRPr="007E5581" w:rsidRDefault="007E5581" w:rsidP="007E5581">
            <w:pPr>
              <w:spacing w:after="0" w:line="240" w:lineRule="auto"/>
              <w:rPr>
                <w:rFonts w:ascii="Calibri" w:eastAsia="Times New Roman" w:hAnsi="Calibri" w:cs="Times New Roman"/>
                <w:color w:val="000000"/>
              </w:rPr>
            </w:pPr>
            <w:r w:rsidRPr="007E5581">
              <w:rPr>
                <w:rFonts w:ascii="Calibri" w:eastAsia="Times New Roman" w:hAnsi="Calibri" w:cs="Times New Roman"/>
                <w:color w:val="000000"/>
              </w:rPr>
              <w:t>Business services</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color w:val="000000"/>
              </w:rPr>
            </w:pPr>
            <w:r w:rsidRPr="007E5581">
              <w:rPr>
                <w:rFonts w:ascii="Calibri" w:eastAsia="Times New Roman" w:hAnsi="Calibri" w:cs="Times New Roman"/>
                <w:color w:val="000000"/>
              </w:rPr>
              <w:t>12,892,855</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color w:val="000000"/>
              </w:rPr>
            </w:pPr>
            <w:r w:rsidRPr="007E5581">
              <w:rPr>
                <w:rFonts w:ascii="Calibri" w:eastAsia="Times New Roman" w:hAnsi="Calibri" w:cs="Times New Roman"/>
                <w:color w:val="000000"/>
              </w:rPr>
              <w:t>1.08</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color w:val="000000"/>
              </w:rPr>
            </w:pPr>
            <w:r w:rsidRPr="007E5581">
              <w:rPr>
                <w:rFonts w:ascii="Calibri" w:eastAsia="Times New Roman" w:hAnsi="Calibri" w:cs="Times New Roman"/>
                <w:color w:val="000000"/>
              </w:rPr>
              <w:t>10,426,270</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color w:val="000000"/>
              </w:rPr>
            </w:pPr>
            <w:r w:rsidRPr="007E5581">
              <w:rPr>
                <w:rFonts w:ascii="Calibri" w:eastAsia="Times New Roman" w:hAnsi="Calibri" w:cs="Times New Roman"/>
                <w:color w:val="000000"/>
              </w:rPr>
              <w:t>1.42</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color w:val="000000"/>
              </w:rPr>
            </w:pPr>
            <w:r w:rsidRPr="007E5581">
              <w:rPr>
                <w:rFonts w:ascii="Calibri" w:eastAsia="Times New Roman" w:hAnsi="Calibri" w:cs="Times New Roman"/>
                <w:color w:val="000000"/>
              </w:rPr>
              <w:t>7,682,580</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color w:val="000000"/>
              </w:rPr>
            </w:pPr>
            <w:r w:rsidRPr="007E5581">
              <w:rPr>
                <w:rFonts w:ascii="Calibri" w:eastAsia="Times New Roman" w:hAnsi="Calibri" w:cs="Times New Roman"/>
                <w:color w:val="000000"/>
              </w:rPr>
              <w:t>1.47</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color w:val="000000"/>
              </w:rPr>
            </w:pPr>
            <w:r w:rsidRPr="007E5581">
              <w:rPr>
                <w:rFonts w:ascii="Calibri" w:eastAsia="Times New Roman" w:hAnsi="Calibri" w:cs="Times New Roman"/>
                <w:color w:val="000000"/>
              </w:rPr>
              <w:t>4,045,189</w:t>
            </w:r>
          </w:p>
        </w:tc>
        <w:tc>
          <w:tcPr>
            <w:tcW w:w="16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color w:val="000000"/>
              </w:rPr>
            </w:pPr>
            <w:r w:rsidRPr="007E5581">
              <w:rPr>
                <w:rFonts w:ascii="Calibri" w:eastAsia="Times New Roman" w:hAnsi="Calibri" w:cs="Times New Roman"/>
                <w:color w:val="000000"/>
              </w:rPr>
              <w:t>2.66</w:t>
            </w:r>
          </w:p>
        </w:tc>
      </w:tr>
      <w:tr w:rsidR="007E5581" w:rsidRPr="007E5581" w:rsidTr="007E5581">
        <w:trPr>
          <w:trHeight w:val="300"/>
        </w:trPr>
        <w:tc>
          <w:tcPr>
            <w:tcW w:w="7880" w:type="dxa"/>
            <w:gridSpan w:val="2"/>
            <w:tcBorders>
              <w:top w:val="nil"/>
              <w:left w:val="nil"/>
              <w:bottom w:val="nil"/>
              <w:right w:val="nil"/>
            </w:tcBorders>
            <w:shd w:val="clear" w:color="auto" w:fill="auto"/>
            <w:noWrap/>
            <w:vAlign w:val="bottom"/>
            <w:hideMark/>
          </w:tcPr>
          <w:p w:rsidR="007E5581" w:rsidRPr="007E5581" w:rsidRDefault="007E5581" w:rsidP="007E5581">
            <w:pPr>
              <w:spacing w:after="0" w:line="240" w:lineRule="auto"/>
              <w:rPr>
                <w:rFonts w:ascii="Calibri" w:eastAsia="Times New Roman" w:hAnsi="Calibri" w:cs="Times New Roman"/>
                <w:color w:val="000000"/>
              </w:rPr>
            </w:pPr>
            <w:r w:rsidRPr="007E5581">
              <w:rPr>
                <w:rFonts w:ascii="Calibri" w:eastAsia="Times New Roman" w:hAnsi="Calibri" w:cs="Times New Roman"/>
                <w:color w:val="000000"/>
              </w:rPr>
              <w:t>Other productive services</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color w:val="000000"/>
              </w:rPr>
            </w:pPr>
            <w:r w:rsidRPr="007E5581">
              <w:rPr>
                <w:rFonts w:ascii="Calibri" w:eastAsia="Times New Roman" w:hAnsi="Calibri" w:cs="Times New Roman"/>
                <w:color w:val="000000"/>
              </w:rPr>
              <w:t>330,505,871</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color w:val="000000"/>
              </w:rPr>
            </w:pPr>
            <w:r w:rsidRPr="007E5581">
              <w:rPr>
                <w:rFonts w:ascii="Calibri" w:eastAsia="Times New Roman" w:hAnsi="Calibri" w:cs="Times New Roman"/>
                <w:color w:val="000000"/>
              </w:rPr>
              <w:t>27.77</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color w:val="000000"/>
              </w:rPr>
            </w:pPr>
            <w:r w:rsidRPr="007E5581">
              <w:rPr>
                <w:rFonts w:ascii="Calibri" w:eastAsia="Times New Roman" w:hAnsi="Calibri" w:cs="Times New Roman"/>
                <w:color w:val="000000"/>
              </w:rPr>
              <w:t>232,375,744</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color w:val="000000"/>
              </w:rPr>
            </w:pPr>
            <w:r w:rsidRPr="007E5581">
              <w:rPr>
                <w:rFonts w:ascii="Calibri" w:eastAsia="Times New Roman" w:hAnsi="Calibri" w:cs="Times New Roman"/>
                <w:color w:val="000000"/>
              </w:rPr>
              <w:t>31.62</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color w:val="000000"/>
              </w:rPr>
            </w:pPr>
            <w:r w:rsidRPr="007E5581">
              <w:rPr>
                <w:rFonts w:ascii="Calibri" w:eastAsia="Times New Roman" w:hAnsi="Calibri" w:cs="Times New Roman"/>
                <w:color w:val="000000"/>
              </w:rPr>
              <w:t>185,519,347</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color w:val="000000"/>
              </w:rPr>
            </w:pPr>
            <w:r w:rsidRPr="007E5581">
              <w:rPr>
                <w:rFonts w:ascii="Calibri" w:eastAsia="Times New Roman" w:hAnsi="Calibri" w:cs="Times New Roman"/>
                <w:color w:val="000000"/>
              </w:rPr>
              <w:t>35.44</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color w:val="000000"/>
              </w:rPr>
            </w:pPr>
            <w:r w:rsidRPr="007E5581">
              <w:rPr>
                <w:rFonts w:ascii="Calibri" w:eastAsia="Times New Roman" w:hAnsi="Calibri" w:cs="Times New Roman"/>
                <w:color w:val="000000"/>
              </w:rPr>
              <w:t>33,195,579</w:t>
            </w:r>
          </w:p>
        </w:tc>
        <w:tc>
          <w:tcPr>
            <w:tcW w:w="16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color w:val="000000"/>
              </w:rPr>
            </w:pPr>
            <w:r w:rsidRPr="007E5581">
              <w:rPr>
                <w:rFonts w:ascii="Calibri" w:eastAsia="Times New Roman" w:hAnsi="Calibri" w:cs="Times New Roman"/>
                <w:color w:val="000000"/>
              </w:rPr>
              <w:t>21.83</w:t>
            </w:r>
          </w:p>
        </w:tc>
      </w:tr>
      <w:tr w:rsidR="007E5581" w:rsidRPr="007E5581" w:rsidTr="007E5581">
        <w:trPr>
          <w:trHeight w:val="300"/>
        </w:trPr>
        <w:tc>
          <w:tcPr>
            <w:tcW w:w="7880" w:type="dxa"/>
            <w:gridSpan w:val="2"/>
            <w:tcBorders>
              <w:top w:val="nil"/>
              <w:left w:val="nil"/>
              <w:bottom w:val="nil"/>
              <w:right w:val="nil"/>
            </w:tcBorders>
            <w:shd w:val="clear" w:color="auto" w:fill="auto"/>
            <w:noWrap/>
            <w:vAlign w:val="bottom"/>
            <w:hideMark/>
          </w:tcPr>
          <w:p w:rsidR="007E5581" w:rsidRPr="007E5581" w:rsidRDefault="007E5581" w:rsidP="007E5581">
            <w:pPr>
              <w:spacing w:after="0" w:line="240" w:lineRule="auto"/>
              <w:rPr>
                <w:rFonts w:ascii="Calibri" w:eastAsia="Times New Roman" w:hAnsi="Calibri" w:cs="Times New Roman"/>
                <w:color w:val="000000"/>
              </w:rPr>
            </w:pPr>
            <w:r w:rsidRPr="007E5581">
              <w:rPr>
                <w:rFonts w:ascii="Calibri" w:eastAsia="Times New Roman" w:hAnsi="Calibri" w:cs="Times New Roman"/>
                <w:color w:val="000000"/>
              </w:rPr>
              <w:t>Social services</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color w:val="000000"/>
              </w:rPr>
            </w:pPr>
            <w:r w:rsidRPr="007E5581">
              <w:rPr>
                <w:rFonts w:ascii="Calibri" w:eastAsia="Times New Roman" w:hAnsi="Calibri" w:cs="Times New Roman"/>
                <w:color w:val="000000"/>
              </w:rPr>
              <w:t>34,222,378</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color w:val="000000"/>
              </w:rPr>
            </w:pPr>
            <w:r w:rsidRPr="007E5581">
              <w:rPr>
                <w:rFonts w:ascii="Calibri" w:eastAsia="Times New Roman" w:hAnsi="Calibri" w:cs="Times New Roman"/>
                <w:color w:val="000000"/>
              </w:rPr>
              <w:t>2.88</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color w:val="000000"/>
              </w:rPr>
            </w:pPr>
            <w:r w:rsidRPr="007E5581">
              <w:rPr>
                <w:rFonts w:ascii="Calibri" w:eastAsia="Times New Roman" w:hAnsi="Calibri" w:cs="Times New Roman"/>
                <w:color w:val="000000"/>
              </w:rPr>
              <w:t>19,032,019</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color w:val="000000"/>
              </w:rPr>
            </w:pPr>
            <w:r w:rsidRPr="007E5581">
              <w:rPr>
                <w:rFonts w:ascii="Calibri" w:eastAsia="Times New Roman" w:hAnsi="Calibri" w:cs="Times New Roman"/>
                <w:color w:val="000000"/>
              </w:rPr>
              <w:t>2.59</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color w:val="000000"/>
              </w:rPr>
            </w:pPr>
            <w:r w:rsidRPr="007E5581">
              <w:rPr>
                <w:rFonts w:ascii="Calibri" w:eastAsia="Times New Roman" w:hAnsi="Calibri" w:cs="Times New Roman"/>
                <w:color w:val="000000"/>
              </w:rPr>
              <w:t>9,506,238</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color w:val="000000"/>
              </w:rPr>
            </w:pPr>
            <w:r w:rsidRPr="007E5581">
              <w:rPr>
                <w:rFonts w:ascii="Calibri" w:eastAsia="Times New Roman" w:hAnsi="Calibri" w:cs="Times New Roman"/>
                <w:color w:val="000000"/>
              </w:rPr>
              <w:t>1.82</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color w:val="000000"/>
              </w:rPr>
            </w:pPr>
            <w:r w:rsidRPr="007E5581">
              <w:rPr>
                <w:rFonts w:ascii="Calibri" w:eastAsia="Times New Roman" w:hAnsi="Calibri" w:cs="Times New Roman"/>
                <w:color w:val="000000"/>
              </w:rPr>
              <w:t>3,551,700</w:t>
            </w:r>
          </w:p>
        </w:tc>
        <w:tc>
          <w:tcPr>
            <w:tcW w:w="16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color w:val="000000"/>
              </w:rPr>
            </w:pPr>
            <w:r w:rsidRPr="007E5581">
              <w:rPr>
                <w:rFonts w:ascii="Calibri" w:eastAsia="Times New Roman" w:hAnsi="Calibri" w:cs="Times New Roman"/>
                <w:color w:val="000000"/>
              </w:rPr>
              <w:t>2.34</w:t>
            </w:r>
          </w:p>
        </w:tc>
      </w:tr>
      <w:tr w:rsidR="007E5581" w:rsidRPr="007E5581" w:rsidTr="007E5581">
        <w:trPr>
          <w:trHeight w:val="300"/>
        </w:trPr>
        <w:tc>
          <w:tcPr>
            <w:tcW w:w="7880" w:type="dxa"/>
            <w:gridSpan w:val="2"/>
            <w:tcBorders>
              <w:top w:val="nil"/>
              <w:left w:val="nil"/>
              <w:bottom w:val="nil"/>
              <w:right w:val="nil"/>
            </w:tcBorders>
            <w:shd w:val="clear" w:color="auto" w:fill="auto"/>
            <w:noWrap/>
            <w:vAlign w:val="bottom"/>
            <w:hideMark/>
          </w:tcPr>
          <w:p w:rsidR="007E5581" w:rsidRPr="007E5581" w:rsidRDefault="007E5581" w:rsidP="007E5581">
            <w:pPr>
              <w:spacing w:after="0" w:line="240" w:lineRule="auto"/>
              <w:rPr>
                <w:rFonts w:ascii="Calibri" w:eastAsia="Times New Roman" w:hAnsi="Calibri" w:cs="Times New Roman"/>
                <w:color w:val="000000"/>
              </w:rPr>
            </w:pPr>
            <w:r w:rsidRPr="007E5581">
              <w:rPr>
                <w:rFonts w:ascii="Calibri" w:eastAsia="Times New Roman" w:hAnsi="Calibri" w:cs="Times New Roman"/>
                <w:color w:val="000000"/>
              </w:rPr>
              <w:t>General government services</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color w:val="000000"/>
              </w:rPr>
            </w:pPr>
            <w:r w:rsidRPr="007E5581">
              <w:rPr>
                <w:rFonts w:ascii="Calibri" w:eastAsia="Times New Roman" w:hAnsi="Calibri" w:cs="Times New Roman"/>
                <w:color w:val="000000"/>
              </w:rPr>
              <w:t>94,400,000</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color w:val="000000"/>
              </w:rPr>
            </w:pPr>
            <w:r w:rsidRPr="007E5581">
              <w:rPr>
                <w:rFonts w:ascii="Calibri" w:eastAsia="Times New Roman" w:hAnsi="Calibri" w:cs="Times New Roman"/>
                <w:color w:val="000000"/>
              </w:rPr>
              <w:t>7.93</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color w:val="000000"/>
              </w:rPr>
            </w:pPr>
            <w:r w:rsidRPr="007E5581">
              <w:rPr>
                <w:rFonts w:ascii="Calibri" w:eastAsia="Times New Roman" w:hAnsi="Calibri" w:cs="Times New Roman"/>
                <w:color w:val="000000"/>
              </w:rPr>
              <w:t>66,700,000</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color w:val="000000"/>
              </w:rPr>
            </w:pPr>
            <w:r w:rsidRPr="007E5581">
              <w:rPr>
                <w:rFonts w:ascii="Calibri" w:eastAsia="Times New Roman" w:hAnsi="Calibri" w:cs="Times New Roman"/>
                <w:color w:val="000000"/>
              </w:rPr>
              <w:t>9.07</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color w:val="000000"/>
              </w:rPr>
            </w:pPr>
            <w:r w:rsidRPr="007E5581">
              <w:rPr>
                <w:rFonts w:ascii="Calibri" w:eastAsia="Times New Roman" w:hAnsi="Calibri" w:cs="Times New Roman"/>
                <w:color w:val="000000"/>
              </w:rPr>
              <w:t>2,500,000</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color w:val="000000"/>
              </w:rPr>
            </w:pPr>
            <w:r w:rsidRPr="007E5581">
              <w:rPr>
                <w:rFonts w:ascii="Calibri" w:eastAsia="Times New Roman" w:hAnsi="Calibri" w:cs="Times New Roman"/>
                <w:color w:val="000000"/>
              </w:rPr>
              <w:t>0.48</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color w:val="000000"/>
              </w:rPr>
            </w:pPr>
            <w:r w:rsidRPr="007E5581">
              <w:rPr>
                <w:rFonts w:ascii="Calibri" w:eastAsia="Times New Roman" w:hAnsi="Calibri" w:cs="Times New Roman"/>
                <w:color w:val="000000"/>
              </w:rPr>
              <w:t>25,500,000</w:t>
            </w:r>
          </w:p>
        </w:tc>
        <w:tc>
          <w:tcPr>
            <w:tcW w:w="16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color w:val="000000"/>
              </w:rPr>
            </w:pPr>
            <w:r w:rsidRPr="007E5581">
              <w:rPr>
                <w:rFonts w:ascii="Calibri" w:eastAsia="Times New Roman" w:hAnsi="Calibri" w:cs="Times New Roman"/>
                <w:color w:val="000000"/>
              </w:rPr>
              <w:t>16.77</w:t>
            </w:r>
          </w:p>
        </w:tc>
      </w:tr>
      <w:tr w:rsidR="007E5581" w:rsidRPr="007E5581" w:rsidTr="007E5581">
        <w:trPr>
          <w:trHeight w:val="300"/>
        </w:trPr>
        <w:tc>
          <w:tcPr>
            <w:tcW w:w="7880" w:type="dxa"/>
            <w:gridSpan w:val="2"/>
            <w:tcBorders>
              <w:top w:val="nil"/>
              <w:left w:val="nil"/>
              <w:bottom w:val="nil"/>
              <w:right w:val="nil"/>
            </w:tcBorders>
            <w:shd w:val="clear" w:color="auto" w:fill="auto"/>
            <w:noWrap/>
            <w:vAlign w:val="bottom"/>
            <w:hideMark/>
          </w:tcPr>
          <w:p w:rsidR="007E5581" w:rsidRPr="007E5581" w:rsidRDefault="007E5581" w:rsidP="007E5581">
            <w:pPr>
              <w:spacing w:after="0" w:line="240" w:lineRule="auto"/>
              <w:rPr>
                <w:rFonts w:ascii="Calibri" w:eastAsia="Times New Roman" w:hAnsi="Calibri" w:cs="Times New Roman"/>
                <w:color w:val="000000"/>
              </w:rPr>
            </w:pPr>
            <w:r w:rsidRPr="007E5581">
              <w:rPr>
                <w:rFonts w:ascii="Calibri" w:eastAsia="Times New Roman" w:hAnsi="Calibri" w:cs="Times New Roman"/>
                <w:color w:val="000000"/>
              </w:rPr>
              <w:t>ICT sector</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color w:val="000000"/>
              </w:rPr>
            </w:pPr>
            <w:r w:rsidRPr="007E5581">
              <w:rPr>
                <w:rFonts w:ascii="Calibri" w:eastAsia="Times New Roman" w:hAnsi="Calibri" w:cs="Times New Roman"/>
                <w:color w:val="000000"/>
              </w:rPr>
              <w:t>44,024,386</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color w:val="000000"/>
              </w:rPr>
            </w:pPr>
            <w:r w:rsidRPr="007E5581">
              <w:rPr>
                <w:rFonts w:ascii="Calibri" w:eastAsia="Times New Roman" w:hAnsi="Calibri" w:cs="Times New Roman"/>
                <w:color w:val="000000"/>
              </w:rPr>
              <w:t>3.70</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color w:val="000000"/>
              </w:rPr>
            </w:pPr>
            <w:r w:rsidRPr="007E5581">
              <w:rPr>
                <w:rFonts w:ascii="Calibri" w:eastAsia="Times New Roman" w:hAnsi="Calibri" w:cs="Times New Roman"/>
                <w:color w:val="000000"/>
              </w:rPr>
              <w:t>29,649,527</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color w:val="000000"/>
              </w:rPr>
            </w:pPr>
            <w:r w:rsidRPr="007E5581">
              <w:rPr>
                <w:rFonts w:ascii="Calibri" w:eastAsia="Times New Roman" w:hAnsi="Calibri" w:cs="Times New Roman"/>
                <w:color w:val="000000"/>
              </w:rPr>
              <w:t>4.03</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color w:val="000000"/>
              </w:rPr>
            </w:pPr>
            <w:r w:rsidRPr="007E5581">
              <w:rPr>
                <w:rFonts w:ascii="Calibri" w:eastAsia="Times New Roman" w:hAnsi="Calibri" w:cs="Times New Roman"/>
                <w:color w:val="000000"/>
              </w:rPr>
              <w:t>22,229,700</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color w:val="000000"/>
              </w:rPr>
            </w:pPr>
            <w:r w:rsidRPr="007E5581">
              <w:rPr>
                <w:rFonts w:ascii="Calibri" w:eastAsia="Times New Roman" w:hAnsi="Calibri" w:cs="Times New Roman"/>
                <w:color w:val="000000"/>
              </w:rPr>
              <w:t>4.25</w:t>
            </w:r>
          </w:p>
        </w:tc>
        <w:tc>
          <w:tcPr>
            <w:tcW w:w="17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color w:val="000000"/>
              </w:rPr>
            </w:pPr>
            <w:r w:rsidRPr="007E5581">
              <w:rPr>
                <w:rFonts w:ascii="Calibri" w:eastAsia="Times New Roman" w:hAnsi="Calibri" w:cs="Times New Roman"/>
                <w:color w:val="000000"/>
              </w:rPr>
              <w:t>9,725,404</w:t>
            </w:r>
          </w:p>
        </w:tc>
        <w:tc>
          <w:tcPr>
            <w:tcW w:w="1660" w:type="dxa"/>
            <w:tcBorders>
              <w:top w:val="nil"/>
              <w:left w:val="nil"/>
              <w:bottom w:val="nil"/>
              <w:right w:val="nil"/>
            </w:tcBorders>
            <w:shd w:val="clear" w:color="auto" w:fill="auto"/>
            <w:noWrap/>
            <w:vAlign w:val="bottom"/>
            <w:hideMark/>
          </w:tcPr>
          <w:p w:rsidR="007E5581" w:rsidRPr="007E5581" w:rsidRDefault="007E5581" w:rsidP="007E5581">
            <w:pPr>
              <w:spacing w:after="0" w:line="240" w:lineRule="auto"/>
              <w:jc w:val="right"/>
              <w:rPr>
                <w:rFonts w:ascii="Calibri" w:eastAsia="Times New Roman" w:hAnsi="Calibri" w:cs="Times New Roman"/>
                <w:color w:val="000000"/>
              </w:rPr>
            </w:pPr>
            <w:r w:rsidRPr="007E5581">
              <w:rPr>
                <w:rFonts w:ascii="Calibri" w:eastAsia="Times New Roman" w:hAnsi="Calibri" w:cs="Times New Roman"/>
                <w:color w:val="000000"/>
              </w:rPr>
              <w:t>6.40</w:t>
            </w:r>
          </w:p>
        </w:tc>
      </w:tr>
      <w:tr w:rsidR="007E5581" w:rsidRPr="00AA66A8" w:rsidTr="007E5581">
        <w:trPr>
          <w:trHeight w:val="315"/>
        </w:trPr>
        <w:tc>
          <w:tcPr>
            <w:tcW w:w="7880" w:type="dxa"/>
            <w:gridSpan w:val="2"/>
            <w:tcBorders>
              <w:top w:val="nil"/>
              <w:left w:val="nil"/>
              <w:bottom w:val="nil"/>
              <w:right w:val="nil"/>
            </w:tcBorders>
            <w:shd w:val="clear" w:color="auto" w:fill="auto"/>
            <w:noWrap/>
            <w:vAlign w:val="bottom"/>
            <w:hideMark/>
          </w:tcPr>
          <w:p w:rsidR="007E5581" w:rsidRPr="00AA66A8" w:rsidRDefault="007E5581" w:rsidP="007E5581">
            <w:pPr>
              <w:spacing w:after="0" w:line="240" w:lineRule="auto"/>
              <w:rPr>
                <w:rFonts w:ascii="Calibri" w:eastAsia="Times New Roman" w:hAnsi="Calibri" w:cs="Times New Roman"/>
                <w:b/>
                <w:bCs/>
              </w:rPr>
            </w:pPr>
            <w:r w:rsidRPr="00AA66A8">
              <w:rPr>
                <w:rFonts w:ascii="Calibri" w:eastAsia="Times New Roman" w:hAnsi="Calibri" w:cs="Times New Roman"/>
                <w:b/>
                <w:bCs/>
              </w:rPr>
              <w:t>Total of the economy</w:t>
            </w:r>
          </w:p>
        </w:tc>
        <w:tc>
          <w:tcPr>
            <w:tcW w:w="1760" w:type="dxa"/>
            <w:tcBorders>
              <w:top w:val="single" w:sz="4" w:space="0" w:color="auto"/>
              <w:left w:val="nil"/>
              <w:bottom w:val="double" w:sz="6" w:space="0" w:color="auto"/>
              <w:right w:val="nil"/>
            </w:tcBorders>
            <w:shd w:val="clear" w:color="auto" w:fill="auto"/>
            <w:noWrap/>
            <w:vAlign w:val="bottom"/>
            <w:hideMark/>
          </w:tcPr>
          <w:p w:rsidR="007E5581" w:rsidRPr="00AA66A8" w:rsidRDefault="007E5581" w:rsidP="007E5581">
            <w:pPr>
              <w:spacing w:after="0" w:line="240" w:lineRule="auto"/>
              <w:jc w:val="right"/>
              <w:rPr>
                <w:rFonts w:ascii="Calibri" w:eastAsia="Times New Roman" w:hAnsi="Calibri" w:cs="Times New Roman"/>
                <w:b/>
                <w:bCs/>
              </w:rPr>
            </w:pPr>
            <w:r w:rsidRPr="00AA66A8">
              <w:rPr>
                <w:rFonts w:ascii="Calibri" w:eastAsia="Times New Roman" w:hAnsi="Calibri" w:cs="Times New Roman"/>
                <w:b/>
                <w:bCs/>
              </w:rPr>
              <w:t>1,190,004,176</w:t>
            </w:r>
          </w:p>
        </w:tc>
        <w:tc>
          <w:tcPr>
            <w:tcW w:w="1760" w:type="dxa"/>
            <w:tcBorders>
              <w:top w:val="single" w:sz="4" w:space="0" w:color="auto"/>
              <w:left w:val="nil"/>
              <w:bottom w:val="double" w:sz="6" w:space="0" w:color="auto"/>
              <w:right w:val="nil"/>
            </w:tcBorders>
            <w:shd w:val="clear" w:color="auto" w:fill="auto"/>
            <w:noWrap/>
            <w:vAlign w:val="bottom"/>
            <w:hideMark/>
          </w:tcPr>
          <w:p w:rsidR="007E5581" w:rsidRPr="00AA66A8" w:rsidRDefault="007E5581" w:rsidP="007E5581">
            <w:pPr>
              <w:spacing w:after="0" w:line="240" w:lineRule="auto"/>
              <w:jc w:val="right"/>
              <w:rPr>
                <w:rFonts w:ascii="Calibri" w:eastAsia="Times New Roman" w:hAnsi="Calibri" w:cs="Times New Roman"/>
                <w:b/>
                <w:bCs/>
              </w:rPr>
            </w:pPr>
            <w:r w:rsidRPr="00AA66A8">
              <w:rPr>
                <w:rFonts w:ascii="Calibri" w:eastAsia="Times New Roman" w:hAnsi="Calibri" w:cs="Times New Roman"/>
                <w:b/>
                <w:bCs/>
              </w:rPr>
              <w:t>100</w:t>
            </w:r>
          </w:p>
        </w:tc>
        <w:tc>
          <w:tcPr>
            <w:tcW w:w="1760" w:type="dxa"/>
            <w:tcBorders>
              <w:top w:val="single" w:sz="4" w:space="0" w:color="auto"/>
              <w:left w:val="nil"/>
              <w:bottom w:val="double" w:sz="6" w:space="0" w:color="auto"/>
              <w:right w:val="nil"/>
            </w:tcBorders>
            <w:shd w:val="clear" w:color="auto" w:fill="auto"/>
            <w:noWrap/>
            <w:vAlign w:val="bottom"/>
            <w:hideMark/>
          </w:tcPr>
          <w:p w:rsidR="007E5581" w:rsidRPr="00AA66A8" w:rsidRDefault="007E5581" w:rsidP="007E5581">
            <w:pPr>
              <w:spacing w:after="0" w:line="240" w:lineRule="auto"/>
              <w:jc w:val="right"/>
              <w:rPr>
                <w:rFonts w:ascii="Calibri" w:eastAsia="Times New Roman" w:hAnsi="Calibri" w:cs="Times New Roman"/>
              </w:rPr>
            </w:pPr>
            <w:r w:rsidRPr="00AA66A8">
              <w:rPr>
                <w:rFonts w:ascii="Calibri" w:eastAsia="Times New Roman" w:hAnsi="Calibri" w:cs="Times New Roman"/>
              </w:rPr>
              <w:t>735,000,000</w:t>
            </w:r>
          </w:p>
        </w:tc>
        <w:tc>
          <w:tcPr>
            <w:tcW w:w="1760" w:type="dxa"/>
            <w:tcBorders>
              <w:top w:val="single" w:sz="4" w:space="0" w:color="auto"/>
              <w:left w:val="nil"/>
              <w:bottom w:val="double" w:sz="6" w:space="0" w:color="auto"/>
              <w:right w:val="nil"/>
            </w:tcBorders>
            <w:shd w:val="clear" w:color="auto" w:fill="auto"/>
            <w:noWrap/>
            <w:vAlign w:val="bottom"/>
            <w:hideMark/>
          </w:tcPr>
          <w:p w:rsidR="007E5581" w:rsidRPr="00AA66A8" w:rsidRDefault="007E5581" w:rsidP="007E5581">
            <w:pPr>
              <w:spacing w:after="0" w:line="240" w:lineRule="auto"/>
              <w:jc w:val="right"/>
              <w:rPr>
                <w:rFonts w:ascii="Calibri" w:eastAsia="Times New Roman" w:hAnsi="Calibri" w:cs="Times New Roman"/>
                <w:b/>
                <w:bCs/>
              </w:rPr>
            </w:pPr>
            <w:r w:rsidRPr="00AA66A8">
              <w:rPr>
                <w:rFonts w:ascii="Calibri" w:eastAsia="Times New Roman" w:hAnsi="Calibri" w:cs="Times New Roman"/>
                <w:b/>
                <w:bCs/>
              </w:rPr>
              <w:t>100</w:t>
            </w:r>
          </w:p>
        </w:tc>
        <w:tc>
          <w:tcPr>
            <w:tcW w:w="1760" w:type="dxa"/>
            <w:tcBorders>
              <w:top w:val="single" w:sz="4" w:space="0" w:color="auto"/>
              <w:left w:val="nil"/>
              <w:bottom w:val="double" w:sz="6" w:space="0" w:color="auto"/>
              <w:right w:val="nil"/>
            </w:tcBorders>
            <w:shd w:val="clear" w:color="auto" w:fill="auto"/>
            <w:noWrap/>
            <w:vAlign w:val="bottom"/>
            <w:hideMark/>
          </w:tcPr>
          <w:p w:rsidR="007E5581" w:rsidRPr="00AA66A8" w:rsidRDefault="007E5581" w:rsidP="007E5581">
            <w:pPr>
              <w:spacing w:after="0" w:line="240" w:lineRule="auto"/>
              <w:jc w:val="right"/>
              <w:rPr>
                <w:rFonts w:ascii="Calibri" w:eastAsia="Times New Roman" w:hAnsi="Calibri" w:cs="Times New Roman"/>
              </w:rPr>
            </w:pPr>
            <w:r w:rsidRPr="00AA66A8">
              <w:rPr>
                <w:rFonts w:ascii="Calibri" w:eastAsia="Times New Roman" w:hAnsi="Calibri" w:cs="Times New Roman"/>
              </w:rPr>
              <w:t>523,520,189</w:t>
            </w:r>
          </w:p>
        </w:tc>
        <w:tc>
          <w:tcPr>
            <w:tcW w:w="1760" w:type="dxa"/>
            <w:tcBorders>
              <w:top w:val="single" w:sz="4" w:space="0" w:color="auto"/>
              <w:left w:val="nil"/>
              <w:bottom w:val="double" w:sz="6" w:space="0" w:color="auto"/>
              <w:right w:val="nil"/>
            </w:tcBorders>
            <w:shd w:val="clear" w:color="auto" w:fill="auto"/>
            <w:noWrap/>
            <w:vAlign w:val="bottom"/>
            <w:hideMark/>
          </w:tcPr>
          <w:p w:rsidR="007E5581" w:rsidRPr="00AA66A8" w:rsidRDefault="007E5581" w:rsidP="007E5581">
            <w:pPr>
              <w:spacing w:after="0" w:line="240" w:lineRule="auto"/>
              <w:jc w:val="right"/>
              <w:rPr>
                <w:rFonts w:ascii="Calibri" w:eastAsia="Times New Roman" w:hAnsi="Calibri" w:cs="Times New Roman"/>
                <w:b/>
                <w:bCs/>
              </w:rPr>
            </w:pPr>
            <w:r w:rsidRPr="00AA66A8">
              <w:rPr>
                <w:rFonts w:ascii="Calibri" w:eastAsia="Times New Roman" w:hAnsi="Calibri" w:cs="Times New Roman"/>
                <w:b/>
                <w:bCs/>
              </w:rPr>
              <w:t>100</w:t>
            </w:r>
          </w:p>
        </w:tc>
        <w:tc>
          <w:tcPr>
            <w:tcW w:w="1760" w:type="dxa"/>
            <w:tcBorders>
              <w:top w:val="single" w:sz="4" w:space="0" w:color="auto"/>
              <w:left w:val="nil"/>
              <w:bottom w:val="double" w:sz="6" w:space="0" w:color="auto"/>
              <w:right w:val="nil"/>
            </w:tcBorders>
            <w:shd w:val="clear" w:color="auto" w:fill="auto"/>
            <w:noWrap/>
            <w:vAlign w:val="bottom"/>
            <w:hideMark/>
          </w:tcPr>
          <w:p w:rsidR="007E5581" w:rsidRPr="00AA66A8" w:rsidRDefault="007E5581" w:rsidP="007E5581">
            <w:pPr>
              <w:spacing w:after="0" w:line="240" w:lineRule="auto"/>
              <w:jc w:val="right"/>
              <w:rPr>
                <w:rFonts w:ascii="Calibri" w:eastAsia="Times New Roman" w:hAnsi="Calibri" w:cs="Times New Roman"/>
              </w:rPr>
            </w:pPr>
            <w:r w:rsidRPr="00AA66A8">
              <w:rPr>
                <w:rFonts w:ascii="Calibri" w:eastAsia="Times New Roman" w:hAnsi="Calibri" w:cs="Times New Roman"/>
              </w:rPr>
              <w:t>152,042,020</w:t>
            </w:r>
          </w:p>
        </w:tc>
        <w:tc>
          <w:tcPr>
            <w:tcW w:w="1660" w:type="dxa"/>
            <w:tcBorders>
              <w:top w:val="single" w:sz="4" w:space="0" w:color="auto"/>
              <w:left w:val="nil"/>
              <w:bottom w:val="double" w:sz="6" w:space="0" w:color="auto"/>
              <w:right w:val="nil"/>
            </w:tcBorders>
            <w:shd w:val="clear" w:color="auto" w:fill="auto"/>
            <w:noWrap/>
            <w:vAlign w:val="bottom"/>
            <w:hideMark/>
          </w:tcPr>
          <w:p w:rsidR="007E5581" w:rsidRPr="00AA66A8" w:rsidRDefault="007E5581" w:rsidP="007E5581">
            <w:pPr>
              <w:spacing w:after="0" w:line="240" w:lineRule="auto"/>
              <w:jc w:val="right"/>
              <w:rPr>
                <w:rFonts w:ascii="Calibri" w:eastAsia="Times New Roman" w:hAnsi="Calibri" w:cs="Times New Roman"/>
                <w:b/>
                <w:bCs/>
              </w:rPr>
            </w:pPr>
            <w:r w:rsidRPr="00AA66A8">
              <w:rPr>
                <w:rFonts w:ascii="Calibri" w:eastAsia="Times New Roman" w:hAnsi="Calibri" w:cs="Times New Roman"/>
                <w:b/>
                <w:bCs/>
              </w:rPr>
              <w:t>100</w:t>
            </w:r>
          </w:p>
        </w:tc>
      </w:tr>
    </w:tbl>
    <w:p w:rsidR="00D349AD" w:rsidRDefault="00D349AD" w:rsidP="00D349AD">
      <w:pPr>
        <w:pStyle w:val="BodyText"/>
        <w:ind w:left="360" w:firstLine="180"/>
      </w:pPr>
    </w:p>
    <w:p w:rsidR="00D349AD" w:rsidRDefault="007E5581" w:rsidP="00D349AD">
      <w:pPr>
        <w:jc w:val="both"/>
        <w:rPr>
          <w:b/>
          <w:bCs/>
        </w:rPr>
      </w:pPr>
      <w:r>
        <w:rPr>
          <w:b/>
          <w:bCs/>
        </w:rPr>
        <w:t>T</w:t>
      </w:r>
      <w:r w:rsidR="00D349AD">
        <w:rPr>
          <w:b/>
          <w:bCs/>
        </w:rPr>
        <w:t>able</w:t>
      </w:r>
      <w:r w:rsidR="00D349AD" w:rsidRPr="00A15FD6">
        <w:rPr>
          <w:b/>
          <w:bCs/>
        </w:rPr>
        <w:t xml:space="preserve"> </w:t>
      </w:r>
      <w:r>
        <w:rPr>
          <w:b/>
          <w:bCs/>
        </w:rPr>
        <w:t>7</w:t>
      </w:r>
      <w:r w:rsidR="00D349AD" w:rsidRPr="00A15FD6">
        <w:rPr>
          <w:b/>
          <w:bCs/>
        </w:rPr>
        <w:t xml:space="preserve">: </w:t>
      </w:r>
      <w:r>
        <w:rPr>
          <w:b/>
          <w:bCs/>
        </w:rPr>
        <w:t>The structure of the ICT sector and its relative weight in Egypt</w:t>
      </w:r>
      <w:r w:rsidR="00D349AD">
        <w:rPr>
          <w:b/>
          <w:bCs/>
        </w:rPr>
        <w:t xml:space="preserve"> </w:t>
      </w:r>
    </w:p>
    <w:p w:rsidR="00D349AD" w:rsidRDefault="00D349AD" w:rsidP="00D349AD">
      <w:pPr>
        <w:pStyle w:val="BodyText"/>
        <w:ind w:firstLine="180"/>
        <w:sectPr w:rsidR="00D349AD" w:rsidSect="00CC5AA0">
          <w:pgSz w:w="23814" w:h="16839" w:orient="landscape" w:code="8"/>
          <w:pgMar w:top="1800" w:right="1440" w:bottom="1800" w:left="1440" w:header="720" w:footer="720" w:gutter="0"/>
          <w:cols w:space="720"/>
          <w:docGrid w:linePitch="360"/>
        </w:sectPr>
      </w:pPr>
    </w:p>
    <w:p w:rsidR="002D7646" w:rsidRDefault="00D349AD" w:rsidP="002D7646">
      <w:pPr>
        <w:spacing w:before="120" w:after="120"/>
        <w:jc w:val="both"/>
        <w:rPr>
          <w:b/>
          <w:bCs/>
          <w:sz w:val="24"/>
          <w:szCs w:val="24"/>
        </w:rPr>
      </w:pPr>
      <w:r>
        <w:rPr>
          <w:b/>
          <w:bCs/>
          <w:sz w:val="24"/>
          <w:szCs w:val="24"/>
        </w:rPr>
        <w:lastRenderedPageBreak/>
        <w:t xml:space="preserve">4.3.1 </w:t>
      </w:r>
      <w:r w:rsidR="002D7646" w:rsidRPr="0076376C">
        <w:rPr>
          <w:b/>
          <w:bCs/>
          <w:sz w:val="24"/>
          <w:szCs w:val="24"/>
        </w:rPr>
        <w:t>Structure of the ICT sector</w:t>
      </w:r>
    </w:p>
    <w:p w:rsidR="002D7646" w:rsidRDefault="002D7646" w:rsidP="00CE3027">
      <w:pPr>
        <w:pStyle w:val="BodyText"/>
        <w:ind w:firstLine="270"/>
      </w:pPr>
      <w:r w:rsidRPr="00CE3027">
        <w:rPr>
          <w:rFonts w:asciiTheme="minorHAnsi" w:hAnsiTheme="minorHAnsi"/>
        </w:rPr>
        <w:t xml:space="preserve">The components of the ICT sector are broadly grouped under three aggregate activity/commodity categories which are; a) ICT manufacturing industries, b) ICT trade industries and ICT services industries. These 3 commodity groups are further disaggregated to a number of subsectors.  Based on the collected data and the adjusted accounting structure, the percentage share of the ICT </w:t>
      </w:r>
      <w:r w:rsidR="00AA66A8" w:rsidRPr="00CE3027">
        <w:rPr>
          <w:rFonts w:asciiTheme="minorHAnsi" w:hAnsiTheme="minorHAnsi"/>
        </w:rPr>
        <w:t>manufacturing to</w:t>
      </w:r>
      <w:r w:rsidRPr="00CE3027">
        <w:rPr>
          <w:rFonts w:asciiTheme="minorHAnsi" w:hAnsiTheme="minorHAnsi"/>
        </w:rPr>
        <w:t xml:space="preserve"> total value added of the sector is around 2.05%. This result confirms that the ICT industry in </w:t>
      </w:r>
      <w:smartTag w:uri="urn:schemas-microsoft-com:office:smarttags" w:element="country-region">
        <w:smartTag w:uri="urn:schemas-microsoft-com:office:smarttags" w:element="place">
          <w:r w:rsidRPr="00CE3027">
            <w:rPr>
              <w:rFonts w:asciiTheme="minorHAnsi" w:hAnsiTheme="minorHAnsi"/>
            </w:rPr>
            <w:t>Egypt</w:t>
          </w:r>
        </w:smartTag>
      </w:smartTag>
      <w:r w:rsidRPr="00CE3027">
        <w:rPr>
          <w:rFonts w:asciiTheme="minorHAnsi" w:hAnsiTheme="minorHAnsi"/>
        </w:rPr>
        <w:t xml:space="preserve"> is dominated by trading and services activities. To reduce the reliance on the rest of the world, </w:t>
      </w:r>
      <w:r w:rsidR="00AA66A8" w:rsidRPr="00CE3027">
        <w:rPr>
          <w:rFonts w:asciiTheme="minorHAnsi" w:hAnsiTheme="minorHAnsi"/>
        </w:rPr>
        <w:t>government policy measures are</w:t>
      </w:r>
      <w:r w:rsidRPr="00CE3027">
        <w:rPr>
          <w:rFonts w:asciiTheme="minorHAnsi" w:hAnsiTheme="minorHAnsi"/>
        </w:rPr>
        <w:t xml:space="preserve"> needed to encourage the ICT manufacturing industries and exports. Table (7) shows also that the ICT services industries – in the form of communications, software publishing, computer programming, data processing and repair of computers – dominate the activities of the ICT sector with 88% in total value added of the sector. This result may be explained by the comparative advantage of the ICT services on the regional Arabic level. But the expansion of the production and exports of these services needs however to be supported by an enhanced ICT manufacturing industries. Furthermore, the communications services represents 86.5 percent of the value added generated in the ICT sector with very limited contribution of software development services. This represents another development area that needs considerable attention and appropriate strategies, in particular with the increasing number of university graduates in the field of computer science, information systems and software engineering.  </w:t>
      </w:r>
    </w:p>
    <w:p w:rsidR="002D7646" w:rsidRDefault="002D7646" w:rsidP="002D7646">
      <w:pPr>
        <w:spacing w:before="120" w:after="120"/>
        <w:jc w:val="both"/>
        <w:rPr>
          <w:b/>
          <w:bCs/>
          <w:sz w:val="24"/>
          <w:szCs w:val="24"/>
        </w:rPr>
      </w:pPr>
    </w:p>
    <w:p w:rsidR="002D7646" w:rsidRDefault="00CE3027" w:rsidP="002D7646">
      <w:pPr>
        <w:spacing w:before="120" w:after="120"/>
        <w:jc w:val="both"/>
        <w:rPr>
          <w:b/>
          <w:bCs/>
          <w:sz w:val="24"/>
          <w:szCs w:val="24"/>
        </w:rPr>
      </w:pPr>
      <w:r>
        <w:rPr>
          <w:b/>
          <w:bCs/>
          <w:sz w:val="24"/>
          <w:szCs w:val="24"/>
        </w:rPr>
        <w:t xml:space="preserve">4.3.2 </w:t>
      </w:r>
      <w:r w:rsidR="002D7646" w:rsidRPr="00F7595B">
        <w:rPr>
          <w:b/>
          <w:bCs/>
          <w:sz w:val="24"/>
          <w:szCs w:val="24"/>
        </w:rPr>
        <w:t xml:space="preserve">The relative weight of the ICT sector </w:t>
      </w:r>
    </w:p>
    <w:p w:rsidR="002D7646" w:rsidRPr="00CE3027" w:rsidRDefault="002D7646" w:rsidP="00CE3027">
      <w:pPr>
        <w:pStyle w:val="BodyText"/>
        <w:ind w:firstLine="270"/>
        <w:rPr>
          <w:rFonts w:asciiTheme="minorHAnsi" w:hAnsiTheme="minorHAnsi"/>
        </w:rPr>
      </w:pPr>
      <w:r w:rsidRPr="00CE3027">
        <w:rPr>
          <w:rFonts w:asciiTheme="minorHAnsi" w:hAnsiTheme="minorHAnsi"/>
        </w:rPr>
        <w:t xml:space="preserve">Based on the 2007/2008 data, the ICT sector represents 3.7 percent of the gross production, 4 percent of the generated value added and 4.25 percent of the gross operating surplus of the Egyptian economy. As a growing industry that reflects a basic feature of the twenty one century, these percentage shares need to improve over time. It should be </w:t>
      </w:r>
      <w:r w:rsidR="00AA66A8" w:rsidRPr="00CE3027">
        <w:rPr>
          <w:rFonts w:asciiTheme="minorHAnsi" w:hAnsiTheme="minorHAnsi"/>
        </w:rPr>
        <w:t>noted however</w:t>
      </w:r>
      <w:r w:rsidRPr="00CE3027">
        <w:rPr>
          <w:rFonts w:asciiTheme="minorHAnsi" w:hAnsiTheme="minorHAnsi"/>
        </w:rPr>
        <w:t xml:space="preserve"> that the impact of the ICT industry requires indirect methods to capture the effects on </w:t>
      </w:r>
      <w:r w:rsidR="00173851" w:rsidRPr="00CE3027">
        <w:rPr>
          <w:rFonts w:asciiTheme="minorHAnsi" w:hAnsiTheme="minorHAnsi"/>
        </w:rPr>
        <w:t>efficiency of</w:t>
      </w:r>
      <w:r w:rsidRPr="00CE3027">
        <w:rPr>
          <w:rFonts w:asciiTheme="minorHAnsi" w:hAnsiTheme="minorHAnsi"/>
        </w:rPr>
        <w:t xml:space="preserve"> the factors of production by economic sector. These effects needs however a more elaborated analytical tool – or a model- to estimate this indirect impact.          </w:t>
      </w:r>
    </w:p>
    <w:p w:rsidR="002D7646" w:rsidRPr="00CE3027" w:rsidRDefault="002D7646" w:rsidP="002D7646">
      <w:pPr>
        <w:spacing w:before="120" w:after="120"/>
        <w:jc w:val="both"/>
        <w:rPr>
          <w:b/>
          <w:bCs/>
          <w:sz w:val="24"/>
          <w:szCs w:val="24"/>
        </w:rPr>
      </w:pPr>
      <w:r w:rsidRPr="00CE3027">
        <w:rPr>
          <w:b/>
          <w:bCs/>
          <w:sz w:val="24"/>
          <w:szCs w:val="24"/>
        </w:rPr>
        <w:t xml:space="preserve">5. Concluding Remarks       </w:t>
      </w:r>
    </w:p>
    <w:p w:rsidR="00CE3027" w:rsidRDefault="002D7646" w:rsidP="00CE3027">
      <w:pPr>
        <w:pStyle w:val="BodyText"/>
        <w:ind w:firstLine="270"/>
        <w:rPr>
          <w:rFonts w:asciiTheme="minorHAnsi" w:hAnsiTheme="minorHAnsi"/>
        </w:rPr>
      </w:pPr>
      <w:r w:rsidRPr="00CE3027">
        <w:rPr>
          <w:rFonts w:asciiTheme="minorHAnsi" w:hAnsiTheme="minorHAnsi"/>
        </w:rPr>
        <w:t xml:space="preserve">In this paper, an ICT economy interaction social accounting matrix for </w:t>
      </w:r>
      <w:smartTag w:uri="urn:schemas-microsoft-com:office:smarttags" w:element="country-region">
        <w:smartTag w:uri="urn:schemas-microsoft-com:office:smarttags" w:element="place">
          <w:r w:rsidRPr="00CE3027">
            <w:rPr>
              <w:rFonts w:asciiTheme="minorHAnsi" w:hAnsiTheme="minorHAnsi"/>
            </w:rPr>
            <w:t>Egypt</w:t>
          </w:r>
        </w:smartTag>
      </w:smartTag>
      <w:r w:rsidRPr="00CE3027">
        <w:rPr>
          <w:rFonts w:asciiTheme="minorHAnsi" w:hAnsiTheme="minorHAnsi"/>
        </w:rPr>
        <w:t xml:space="preserve"> is constructed and analyzed. This issue oriented sector specific SAM represents a consistent and </w:t>
      </w:r>
      <w:r w:rsidR="00CE3027" w:rsidRPr="00CE3027">
        <w:rPr>
          <w:rFonts w:asciiTheme="minorHAnsi" w:hAnsiTheme="minorHAnsi"/>
        </w:rPr>
        <w:t>comprehensive tool</w:t>
      </w:r>
      <w:r w:rsidRPr="00CE3027">
        <w:rPr>
          <w:rFonts w:asciiTheme="minorHAnsi" w:hAnsiTheme="minorHAnsi"/>
        </w:rPr>
        <w:t xml:space="preserve"> not only to study the economics of the ICT sector but also to quantitatively estimate its economy wide impact. To our Knowledge, this SAM represents the first effort to assemble an accounting framework for analyzing the economy wide impact of the ICT in a detailed manner. This SAM should be however complemented by an economy wide computational model in order to properly analyze the direct and indirect impact of the ICT sector and to project its future performance. </w:t>
      </w:r>
    </w:p>
    <w:p w:rsidR="00CE3027" w:rsidRDefault="002D7646" w:rsidP="00CE3027">
      <w:pPr>
        <w:pStyle w:val="BodyText"/>
        <w:ind w:firstLine="270"/>
        <w:rPr>
          <w:rFonts w:asciiTheme="minorHAnsi" w:hAnsiTheme="minorHAnsi"/>
        </w:rPr>
      </w:pPr>
      <w:r w:rsidRPr="00CE3027">
        <w:rPr>
          <w:rFonts w:asciiTheme="minorHAnsi" w:hAnsiTheme="minorHAnsi"/>
        </w:rPr>
        <w:t xml:space="preserve">The construction of SAM for Egypt has identified several data gaps that need to be closed in order to have a more reliable estimates, coverage and scope of the ICT industry along with its impact on the economy. </w:t>
      </w:r>
      <w:r w:rsidR="00CE3027">
        <w:rPr>
          <w:rFonts w:asciiTheme="minorHAnsi" w:hAnsiTheme="minorHAnsi"/>
          <w:color w:val="000000"/>
        </w:rPr>
        <w:t>A</w:t>
      </w:r>
      <w:r w:rsidR="00CE3027" w:rsidRPr="00024AFD">
        <w:rPr>
          <w:rFonts w:asciiTheme="minorHAnsi" w:hAnsiTheme="minorHAnsi"/>
          <w:color w:val="000000"/>
        </w:rPr>
        <w:t xml:space="preserve">n ICT satellite account may be the answer. ICT satellite account will </w:t>
      </w:r>
      <w:r w:rsidR="00CE3027" w:rsidRPr="00024AFD">
        <w:rPr>
          <w:rFonts w:asciiTheme="minorHAnsi" w:hAnsiTheme="minorHAnsi"/>
          <w:color w:val="000000"/>
        </w:rPr>
        <w:lastRenderedPageBreak/>
        <w:t xml:space="preserve">use the national accounting framework to present a picture of ICT within the economy. It will define ICT products and identify their supply and use, so that a comprehensive set of economic data relating to ICT activity can be compiled for the Egyptian economy. Among other things, this will allow us to quantify the relative weight of the ICT production, consumption and investment compared with other economic activity. ICT satellite accounts have been developed in several countries such as Australia </w:t>
      </w:r>
      <w:r w:rsidR="001A64D7">
        <w:rPr>
          <w:rFonts w:asciiTheme="minorHAnsi" w:hAnsiTheme="minorHAnsi"/>
          <w:color w:val="000000"/>
        </w:rPr>
        <w:t>[3]</w:t>
      </w:r>
      <w:r w:rsidR="00CE3027" w:rsidRPr="00024AFD">
        <w:rPr>
          <w:rFonts w:asciiTheme="minorHAnsi" w:hAnsiTheme="minorHAnsi"/>
        </w:rPr>
        <w:t xml:space="preserve">. </w:t>
      </w:r>
    </w:p>
    <w:p w:rsidR="00502668" w:rsidRDefault="00502668" w:rsidP="00CE3027">
      <w:pPr>
        <w:pStyle w:val="BodyText"/>
        <w:ind w:firstLine="270"/>
        <w:rPr>
          <w:rFonts w:asciiTheme="minorHAnsi" w:hAnsiTheme="minorHAnsi"/>
        </w:rPr>
      </w:pPr>
    </w:p>
    <w:p w:rsidR="00502668" w:rsidRPr="00CE3027" w:rsidRDefault="00502668" w:rsidP="00502668">
      <w:pPr>
        <w:spacing w:before="120" w:after="120"/>
        <w:jc w:val="both"/>
        <w:rPr>
          <w:b/>
          <w:bCs/>
          <w:sz w:val="24"/>
          <w:szCs w:val="24"/>
        </w:rPr>
      </w:pPr>
      <w:r>
        <w:rPr>
          <w:b/>
          <w:bCs/>
          <w:sz w:val="24"/>
          <w:szCs w:val="24"/>
        </w:rPr>
        <w:t>6</w:t>
      </w:r>
      <w:r w:rsidRPr="00CE3027">
        <w:rPr>
          <w:b/>
          <w:bCs/>
          <w:sz w:val="24"/>
          <w:szCs w:val="24"/>
        </w:rPr>
        <w:t xml:space="preserve">. </w:t>
      </w:r>
      <w:r>
        <w:rPr>
          <w:b/>
          <w:bCs/>
          <w:sz w:val="24"/>
          <w:szCs w:val="24"/>
        </w:rPr>
        <w:t>References</w:t>
      </w:r>
      <w:r w:rsidRPr="00CE3027">
        <w:rPr>
          <w:b/>
          <w:bCs/>
          <w:sz w:val="24"/>
          <w:szCs w:val="24"/>
        </w:rPr>
        <w:t xml:space="preserve">       </w:t>
      </w:r>
    </w:p>
    <w:p w:rsidR="00502668" w:rsidRDefault="00502668" w:rsidP="00502668">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 xml:space="preserve"> [1] </w:t>
      </w:r>
      <w:r w:rsidRPr="00917C5A">
        <w:rPr>
          <w:rFonts w:ascii="Garamond" w:hAnsi="Garamond" w:cs="Garamond"/>
          <w:sz w:val="24"/>
          <w:szCs w:val="24"/>
        </w:rPr>
        <w:t>7</w:t>
      </w:r>
      <w:r w:rsidRPr="00477E51">
        <w:rPr>
          <w:rFonts w:ascii="Garamond" w:hAnsi="Garamond" w:cs="Garamond"/>
          <w:sz w:val="24"/>
          <w:szCs w:val="24"/>
        </w:rPr>
        <w:t>th</w:t>
      </w:r>
      <w:r w:rsidRPr="00917C5A">
        <w:rPr>
          <w:rFonts w:ascii="Garamond" w:hAnsi="Garamond" w:cs="Garamond"/>
          <w:sz w:val="24"/>
          <w:szCs w:val="24"/>
        </w:rPr>
        <w:t xml:space="preserve"> W</w:t>
      </w:r>
      <w:r>
        <w:rPr>
          <w:rFonts w:ascii="Garamond" w:hAnsi="Garamond" w:cs="Garamond"/>
          <w:sz w:val="24"/>
          <w:szCs w:val="24"/>
        </w:rPr>
        <w:t>orld</w:t>
      </w:r>
      <w:r w:rsidRPr="00917C5A">
        <w:rPr>
          <w:rFonts w:ascii="Garamond" w:hAnsi="Garamond" w:cs="Garamond"/>
          <w:sz w:val="24"/>
          <w:szCs w:val="24"/>
        </w:rPr>
        <w:t xml:space="preserve"> T</w:t>
      </w:r>
      <w:r>
        <w:rPr>
          <w:rFonts w:ascii="Garamond" w:hAnsi="Garamond" w:cs="Garamond"/>
          <w:sz w:val="24"/>
          <w:szCs w:val="24"/>
        </w:rPr>
        <w:t>elecommunication</w:t>
      </w:r>
      <w:r w:rsidRPr="00917C5A">
        <w:rPr>
          <w:rFonts w:ascii="Garamond" w:hAnsi="Garamond" w:cs="Garamond"/>
          <w:sz w:val="24"/>
          <w:szCs w:val="24"/>
        </w:rPr>
        <w:t>/ICT I</w:t>
      </w:r>
      <w:r>
        <w:rPr>
          <w:rFonts w:ascii="Garamond" w:hAnsi="Garamond" w:cs="Garamond"/>
          <w:sz w:val="24"/>
          <w:szCs w:val="24"/>
        </w:rPr>
        <w:t>ndicators</w:t>
      </w:r>
      <w:r w:rsidRPr="00917C5A">
        <w:rPr>
          <w:rFonts w:ascii="Garamond" w:hAnsi="Garamond" w:cs="Garamond"/>
          <w:sz w:val="24"/>
          <w:szCs w:val="24"/>
        </w:rPr>
        <w:t xml:space="preserve"> M</w:t>
      </w:r>
      <w:r>
        <w:rPr>
          <w:rFonts w:ascii="Garamond" w:hAnsi="Garamond" w:cs="Garamond"/>
          <w:sz w:val="24"/>
          <w:szCs w:val="24"/>
        </w:rPr>
        <w:t>eeting</w:t>
      </w:r>
      <w:r w:rsidRPr="00917C5A">
        <w:rPr>
          <w:rFonts w:ascii="Garamond" w:hAnsi="Garamond" w:cs="Garamond"/>
          <w:sz w:val="24"/>
          <w:szCs w:val="24"/>
        </w:rPr>
        <w:t>, C</w:t>
      </w:r>
      <w:r>
        <w:rPr>
          <w:rFonts w:ascii="Garamond" w:hAnsi="Garamond" w:cs="Garamond"/>
          <w:sz w:val="24"/>
          <w:szCs w:val="24"/>
        </w:rPr>
        <w:t>airo</w:t>
      </w:r>
      <w:r w:rsidRPr="00917C5A">
        <w:rPr>
          <w:rFonts w:ascii="Garamond" w:hAnsi="Garamond" w:cs="Garamond"/>
          <w:sz w:val="24"/>
          <w:szCs w:val="24"/>
        </w:rPr>
        <w:t>, E</w:t>
      </w:r>
      <w:r>
        <w:rPr>
          <w:rFonts w:ascii="Garamond" w:hAnsi="Garamond" w:cs="Garamond"/>
          <w:sz w:val="24"/>
          <w:szCs w:val="24"/>
        </w:rPr>
        <w:t>gypt</w:t>
      </w:r>
      <w:r w:rsidRPr="00917C5A">
        <w:rPr>
          <w:rFonts w:ascii="Garamond" w:hAnsi="Garamond" w:cs="Garamond"/>
          <w:sz w:val="24"/>
          <w:szCs w:val="24"/>
        </w:rPr>
        <w:t>, 3-5 M</w:t>
      </w:r>
      <w:r>
        <w:rPr>
          <w:rFonts w:ascii="Garamond" w:hAnsi="Garamond" w:cs="Garamond"/>
          <w:sz w:val="24"/>
          <w:szCs w:val="24"/>
        </w:rPr>
        <w:t>arch</w:t>
      </w:r>
      <w:r w:rsidRPr="00917C5A">
        <w:rPr>
          <w:rFonts w:ascii="Garamond" w:hAnsi="Garamond" w:cs="Garamond"/>
          <w:sz w:val="24"/>
          <w:szCs w:val="24"/>
        </w:rPr>
        <w:t xml:space="preserve"> 2009</w:t>
      </w:r>
    </w:p>
    <w:p w:rsidR="00502668" w:rsidRDefault="00502668" w:rsidP="00502668">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 xml:space="preserve">[2] </w:t>
      </w:r>
      <w:r w:rsidRPr="00015A83">
        <w:rPr>
          <w:rFonts w:ascii="Garamond" w:hAnsi="Garamond" w:cs="Garamond"/>
          <w:sz w:val="24"/>
          <w:szCs w:val="24"/>
        </w:rPr>
        <w:t>Capacity-building Workshop on Information Society Measurements:</w:t>
      </w:r>
      <w:r>
        <w:rPr>
          <w:rFonts w:ascii="Garamond" w:hAnsi="Garamond" w:cs="Garamond"/>
          <w:sz w:val="24"/>
          <w:szCs w:val="24"/>
        </w:rPr>
        <w:t xml:space="preserve"> </w:t>
      </w:r>
      <w:r w:rsidRPr="00015A83">
        <w:rPr>
          <w:rFonts w:ascii="Garamond" w:hAnsi="Garamond" w:cs="Garamond"/>
          <w:sz w:val="24"/>
          <w:szCs w:val="24"/>
        </w:rPr>
        <w:t>Core Indicators, Statistics, and Data Collection</w:t>
      </w:r>
      <w:r>
        <w:rPr>
          <w:rFonts w:ascii="Garamond" w:hAnsi="Garamond" w:cs="Garamond"/>
          <w:sz w:val="24"/>
          <w:szCs w:val="24"/>
        </w:rPr>
        <w:t xml:space="preserve"> </w:t>
      </w:r>
      <w:r w:rsidRPr="00015A83">
        <w:rPr>
          <w:rFonts w:ascii="Garamond" w:hAnsi="Garamond" w:cs="Garamond"/>
          <w:sz w:val="24"/>
          <w:szCs w:val="24"/>
        </w:rPr>
        <w:t>UN-House, Beirut, 7-10 June 2005</w:t>
      </w:r>
    </w:p>
    <w:p w:rsidR="00502668" w:rsidRDefault="00502668" w:rsidP="00502668">
      <w:pPr>
        <w:autoSpaceDE w:val="0"/>
        <w:autoSpaceDN w:val="0"/>
        <w:adjustRightInd w:val="0"/>
        <w:spacing w:after="0" w:line="240" w:lineRule="auto"/>
        <w:jc w:val="both"/>
      </w:pPr>
      <w:r>
        <w:t xml:space="preserve">[3] Internal document: </w:t>
      </w:r>
      <w:r w:rsidRPr="00477E51">
        <w:rPr>
          <w:sz w:val="20"/>
          <w:szCs w:val="20"/>
        </w:rPr>
        <w:t>DSTI/ICCP/IIS(2006)11/FINAL</w:t>
      </w:r>
      <w:r>
        <w:t xml:space="preserve"> – Classifying Information and Communication Technology (ICT) services, OECD, March 2007</w:t>
      </w:r>
    </w:p>
    <w:p w:rsidR="00502668" w:rsidRPr="00A76B35" w:rsidRDefault="00502668" w:rsidP="00502668">
      <w:pPr>
        <w:autoSpaceDE w:val="0"/>
        <w:autoSpaceDN w:val="0"/>
        <w:adjustRightInd w:val="0"/>
        <w:spacing w:after="0" w:line="240" w:lineRule="auto"/>
        <w:jc w:val="both"/>
      </w:pPr>
      <w:r>
        <w:t xml:space="preserve">[4] Internal document: </w:t>
      </w:r>
      <w:r w:rsidRPr="00A76B35">
        <w:t>STD/CSTAT/WPNA(2006)4</w:t>
      </w:r>
      <w:r>
        <w:t xml:space="preserve"> – Australian</w:t>
      </w:r>
      <w:r w:rsidRPr="00A76B35">
        <w:t xml:space="preserve"> </w:t>
      </w:r>
      <w:r>
        <w:t>Information</w:t>
      </w:r>
      <w:r w:rsidRPr="00A76B35">
        <w:t xml:space="preserve"> </w:t>
      </w:r>
      <w:r>
        <w:t>and</w:t>
      </w:r>
      <w:r w:rsidRPr="00A76B35">
        <w:t xml:space="preserve"> C</w:t>
      </w:r>
      <w:r>
        <w:t>ommunication</w:t>
      </w:r>
      <w:r w:rsidRPr="00A76B35">
        <w:t xml:space="preserve"> </w:t>
      </w:r>
      <w:r>
        <w:t>Technology</w:t>
      </w:r>
      <w:r w:rsidRPr="00A76B35">
        <w:t xml:space="preserve"> </w:t>
      </w:r>
      <w:r>
        <w:t xml:space="preserve">Satellite </w:t>
      </w:r>
      <w:r w:rsidRPr="00A76B35">
        <w:t>A</w:t>
      </w:r>
      <w:r>
        <w:t>ccount, OECD, Sept 2006</w:t>
      </w:r>
    </w:p>
    <w:p w:rsidR="00502668" w:rsidRDefault="00502668" w:rsidP="00502668">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 xml:space="preserve">[5] OECD (2009a), </w:t>
      </w:r>
      <w:r w:rsidRPr="00477E51">
        <w:rPr>
          <w:rFonts w:ascii="Garamond" w:hAnsi="Garamond" w:cs="Garamond"/>
          <w:sz w:val="24"/>
          <w:szCs w:val="24"/>
        </w:rPr>
        <w:t>Guide to Measuring the Information Society, 2009</w:t>
      </w:r>
      <w:r>
        <w:rPr>
          <w:rFonts w:ascii="Garamond" w:hAnsi="Garamond" w:cs="Garamond"/>
          <w:sz w:val="24"/>
          <w:szCs w:val="24"/>
        </w:rPr>
        <w:t>, Paris,</w:t>
      </w:r>
    </w:p>
    <w:p w:rsidR="00502668" w:rsidRDefault="00502668" w:rsidP="00502668">
      <w:pPr>
        <w:autoSpaceDE w:val="0"/>
        <w:autoSpaceDN w:val="0"/>
        <w:adjustRightInd w:val="0"/>
        <w:spacing w:after="0" w:line="240" w:lineRule="auto"/>
        <w:jc w:val="both"/>
        <w:rPr>
          <w:rFonts w:ascii="Garamond" w:hAnsi="Garamond" w:cs="Garamond"/>
          <w:sz w:val="24"/>
          <w:szCs w:val="24"/>
        </w:rPr>
      </w:pPr>
      <w:hyperlink r:id="rId17" w:history="1">
        <w:r w:rsidRPr="00477E51">
          <w:t>www.oecd.org/sti/measuring-infoeconomy/guide</w:t>
        </w:r>
      </w:hyperlink>
    </w:p>
    <w:p w:rsidR="00502668" w:rsidRDefault="00502668" w:rsidP="00502668">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 xml:space="preserve">[6] </w:t>
      </w:r>
      <w:r w:rsidRPr="008D2585">
        <w:rPr>
          <w:rFonts w:ascii="Garamond" w:hAnsi="Garamond" w:cs="Garamond"/>
          <w:sz w:val="24"/>
          <w:szCs w:val="24"/>
        </w:rPr>
        <w:t xml:space="preserve">United Nations: </w:t>
      </w:r>
      <w:r>
        <w:rPr>
          <w:rFonts w:ascii="Garamond" w:hAnsi="Garamond" w:cs="Garamond"/>
          <w:sz w:val="24"/>
          <w:szCs w:val="24"/>
        </w:rPr>
        <w:t>International Standard Industrial Classification of All Economic Activities</w:t>
      </w:r>
      <w:r w:rsidRPr="008D2585">
        <w:rPr>
          <w:rFonts w:ascii="Garamond" w:hAnsi="Garamond" w:cs="Garamond"/>
          <w:sz w:val="24"/>
          <w:szCs w:val="24"/>
        </w:rPr>
        <w:t xml:space="preserve"> (</w:t>
      </w:r>
      <w:r>
        <w:rPr>
          <w:rFonts w:ascii="Garamond" w:hAnsi="Garamond" w:cs="Garamond"/>
          <w:sz w:val="24"/>
          <w:szCs w:val="24"/>
        </w:rPr>
        <w:t>ISIC</w:t>
      </w:r>
      <w:r w:rsidRPr="008D2585">
        <w:rPr>
          <w:rFonts w:ascii="Garamond" w:hAnsi="Garamond" w:cs="Garamond"/>
          <w:sz w:val="24"/>
          <w:szCs w:val="24"/>
        </w:rPr>
        <w:t xml:space="preserve">) </w:t>
      </w:r>
      <w:r>
        <w:rPr>
          <w:rFonts w:ascii="Garamond" w:hAnsi="Garamond" w:cs="Garamond"/>
          <w:sz w:val="24"/>
          <w:szCs w:val="24"/>
        </w:rPr>
        <w:t>Revision</w:t>
      </w:r>
      <w:r w:rsidRPr="008D2585">
        <w:rPr>
          <w:rFonts w:ascii="Garamond" w:hAnsi="Garamond" w:cs="Garamond"/>
          <w:sz w:val="24"/>
          <w:szCs w:val="24"/>
        </w:rPr>
        <w:t xml:space="preserve"> </w:t>
      </w:r>
      <w:r>
        <w:rPr>
          <w:rFonts w:ascii="Garamond" w:hAnsi="Garamond" w:cs="Garamond"/>
          <w:sz w:val="24"/>
          <w:szCs w:val="24"/>
        </w:rPr>
        <w:t>4</w:t>
      </w:r>
      <w:r w:rsidRPr="008D2585">
        <w:rPr>
          <w:rFonts w:ascii="Garamond" w:hAnsi="Garamond" w:cs="Garamond"/>
          <w:sz w:val="24"/>
          <w:szCs w:val="24"/>
        </w:rPr>
        <w:t xml:space="preserve">, New York </w:t>
      </w:r>
      <w:r>
        <w:rPr>
          <w:rFonts w:ascii="Garamond" w:hAnsi="Garamond" w:cs="Garamond"/>
          <w:sz w:val="24"/>
          <w:szCs w:val="24"/>
        </w:rPr>
        <w:t>2008</w:t>
      </w:r>
    </w:p>
    <w:p w:rsidR="00502668" w:rsidRDefault="00502668" w:rsidP="00502668">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 xml:space="preserve">[7] </w:t>
      </w:r>
      <w:r w:rsidRPr="008D2585">
        <w:rPr>
          <w:rFonts w:ascii="Garamond" w:hAnsi="Garamond" w:cs="Garamond"/>
          <w:sz w:val="24"/>
          <w:szCs w:val="24"/>
        </w:rPr>
        <w:t xml:space="preserve">United Nations: </w:t>
      </w:r>
      <w:r w:rsidRPr="00477E51">
        <w:rPr>
          <w:rFonts w:ascii="Garamond" w:hAnsi="Garamond" w:cs="Garamond"/>
          <w:sz w:val="24"/>
          <w:szCs w:val="24"/>
        </w:rPr>
        <w:t>The Harmonized Commodity Description and Coding System</w:t>
      </w:r>
      <w:r w:rsidRPr="008D2585">
        <w:rPr>
          <w:rFonts w:ascii="Garamond" w:hAnsi="Garamond" w:cs="Garamond"/>
          <w:sz w:val="24"/>
          <w:szCs w:val="24"/>
        </w:rPr>
        <w:t xml:space="preserve"> (</w:t>
      </w:r>
      <w:r>
        <w:rPr>
          <w:rFonts w:ascii="Garamond" w:hAnsi="Garamond" w:cs="Garamond"/>
          <w:sz w:val="24"/>
          <w:szCs w:val="24"/>
        </w:rPr>
        <w:t>HS</w:t>
      </w:r>
      <w:r w:rsidRPr="008D2585">
        <w:rPr>
          <w:rFonts w:ascii="Garamond" w:hAnsi="Garamond" w:cs="Garamond"/>
          <w:sz w:val="24"/>
          <w:szCs w:val="24"/>
        </w:rPr>
        <w:t xml:space="preserve">) </w:t>
      </w:r>
      <w:r>
        <w:rPr>
          <w:rFonts w:ascii="Garamond" w:hAnsi="Garamond" w:cs="Garamond"/>
          <w:sz w:val="24"/>
          <w:szCs w:val="24"/>
        </w:rPr>
        <w:t>2007 Edition</w:t>
      </w:r>
      <w:r w:rsidRPr="008D2585">
        <w:rPr>
          <w:rFonts w:ascii="Garamond" w:hAnsi="Garamond" w:cs="Garamond"/>
          <w:sz w:val="24"/>
          <w:szCs w:val="24"/>
        </w:rPr>
        <w:t xml:space="preserve">, New York </w:t>
      </w:r>
      <w:r>
        <w:rPr>
          <w:rFonts w:ascii="Garamond" w:hAnsi="Garamond" w:cs="Garamond"/>
          <w:sz w:val="24"/>
          <w:szCs w:val="24"/>
        </w:rPr>
        <w:t>2008</w:t>
      </w:r>
      <w:r w:rsidRPr="008D2585">
        <w:rPr>
          <w:rFonts w:ascii="Garamond" w:hAnsi="Garamond" w:cs="Garamond"/>
          <w:sz w:val="24"/>
          <w:szCs w:val="24"/>
        </w:rPr>
        <w:t>.</w:t>
      </w:r>
    </w:p>
    <w:p w:rsidR="00502668" w:rsidRPr="008D2585" w:rsidRDefault="00502668" w:rsidP="00502668">
      <w:pPr>
        <w:autoSpaceDE w:val="0"/>
        <w:autoSpaceDN w:val="0"/>
        <w:adjustRightInd w:val="0"/>
        <w:spacing w:after="0" w:line="240" w:lineRule="auto"/>
        <w:jc w:val="both"/>
        <w:rPr>
          <w:rFonts w:ascii="Garamond" w:hAnsi="Garamond" w:cs="Garamond"/>
          <w:sz w:val="24"/>
          <w:szCs w:val="24"/>
        </w:rPr>
      </w:pPr>
    </w:p>
    <w:p w:rsidR="0078054A" w:rsidRDefault="0078054A" w:rsidP="002D7646">
      <w:pPr>
        <w:spacing w:before="120" w:after="120"/>
        <w:jc w:val="both"/>
        <w:rPr>
          <w:sz w:val="24"/>
          <w:szCs w:val="24"/>
        </w:rPr>
      </w:pPr>
    </w:p>
    <w:p w:rsidR="00DB0C76" w:rsidRDefault="00DB0C7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B0C76" w:rsidRPr="00502668" w:rsidRDefault="00173851" w:rsidP="00173851">
      <w:pPr>
        <w:jc w:val="center"/>
        <w:rPr>
          <w:rFonts w:ascii="Times New Roman" w:eastAsia="Times New Roman" w:hAnsi="Times New Roman" w:cs="Times New Roman"/>
          <w:b/>
          <w:sz w:val="36"/>
          <w:szCs w:val="36"/>
        </w:rPr>
      </w:pPr>
      <w:r w:rsidRPr="00502668">
        <w:rPr>
          <w:rFonts w:ascii="Times New Roman" w:eastAsia="Times New Roman" w:hAnsi="Times New Roman" w:cs="Times New Roman"/>
          <w:b/>
          <w:sz w:val="36"/>
          <w:szCs w:val="36"/>
        </w:rPr>
        <w:lastRenderedPageBreak/>
        <w:t>Appendixes</w:t>
      </w:r>
    </w:p>
    <w:tbl>
      <w:tblPr>
        <w:tblW w:w="0" w:type="auto"/>
        <w:tblBorders>
          <w:top w:val="single" w:sz="12" w:space="0" w:color="auto"/>
          <w:bottom w:val="single" w:sz="8" w:space="0" w:color="auto"/>
        </w:tblBorders>
        <w:tblLayout w:type="fixed"/>
        <w:tblLook w:val="0000"/>
      </w:tblPr>
      <w:tblGrid>
        <w:gridCol w:w="4261"/>
        <w:gridCol w:w="4261"/>
      </w:tblGrid>
      <w:tr w:rsidR="00540E88" w:rsidTr="00CC5AA0">
        <w:tc>
          <w:tcPr>
            <w:tcW w:w="4261" w:type="dxa"/>
            <w:tcBorders>
              <w:top w:val="single" w:sz="12" w:space="0" w:color="auto"/>
              <w:left w:val="nil"/>
              <w:bottom w:val="single" w:sz="8" w:space="0" w:color="auto"/>
              <w:right w:val="nil"/>
            </w:tcBorders>
          </w:tcPr>
          <w:p w:rsidR="00540E88" w:rsidRPr="00540E88" w:rsidRDefault="00DB4D57" w:rsidP="00DB4D57">
            <w:pPr>
              <w:pStyle w:val="Title"/>
              <w:jc w:val="left"/>
              <w:rPr>
                <w:rFonts w:ascii="Tahoma" w:hAnsi="Tahoma"/>
                <w:shadow/>
                <w:sz w:val="40"/>
                <w:szCs w:val="40"/>
              </w:rPr>
            </w:pPr>
            <w:r>
              <w:rPr>
                <w:rFonts w:ascii="Tahoma" w:hAnsi="Tahoma"/>
                <w:shadow/>
                <w:sz w:val="40"/>
                <w:szCs w:val="40"/>
              </w:rPr>
              <w:t xml:space="preserve">Appendix </w:t>
            </w:r>
            <w:r w:rsidR="00540E88" w:rsidRPr="00540E88">
              <w:rPr>
                <w:rFonts w:ascii="Tahoma" w:hAnsi="Tahoma"/>
                <w:shadow/>
                <w:sz w:val="40"/>
                <w:szCs w:val="40"/>
              </w:rPr>
              <w:t>1</w:t>
            </w:r>
          </w:p>
        </w:tc>
        <w:tc>
          <w:tcPr>
            <w:tcW w:w="4261" w:type="dxa"/>
            <w:tcBorders>
              <w:top w:val="single" w:sz="12" w:space="0" w:color="auto"/>
              <w:left w:val="nil"/>
              <w:bottom w:val="single" w:sz="8" w:space="0" w:color="auto"/>
              <w:right w:val="nil"/>
            </w:tcBorders>
          </w:tcPr>
          <w:p w:rsidR="00540E88" w:rsidRDefault="00540E88" w:rsidP="00540E88">
            <w:pPr>
              <w:pStyle w:val="Title"/>
              <w:ind w:right="-1144"/>
              <w:jc w:val="left"/>
              <w:rPr>
                <w:rFonts w:ascii="Tahoma" w:hAnsi="Tahoma"/>
                <w:shadow/>
                <w:szCs w:val="28"/>
              </w:rPr>
            </w:pPr>
            <w:r>
              <w:rPr>
                <w:rFonts w:ascii="Tahoma" w:hAnsi="Tahoma"/>
                <w:shadow/>
                <w:szCs w:val="28"/>
              </w:rPr>
              <w:t>ICT SECTOR DEFINITION</w:t>
            </w:r>
          </w:p>
          <w:p w:rsidR="00540E88" w:rsidRDefault="00540E88" w:rsidP="00CC5AA0">
            <w:pPr>
              <w:pStyle w:val="Title"/>
              <w:jc w:val="left"/>
              <w:rPr>
                <w:rFonts w:ascii="Tahoma" w:hAnsi="Tahoma"/>
                <w:shadow/>
                <w:szCs w:val="28"/>
              </w:rPr>
            </w:pPr>
          </w:p>
        </w:tc>
      </w:tr>
    </w:tbl>
    <w:p w:rsidR="00024E11" w:rsidRPr="00024E11" w:rsidRDefault="00024E11" w:rsidP="00024E11">
      <w:pPr>
        <w:pStyle w:val="BodyText"/>
        <w:ind w:firstLine="270"/>
        <w:jc w:val="center"/>
        <w:rPr>
          <w:b/>
        </w:rPr>
      </w:pPr>
    </w:p>
    <w:tbl>
      <w:tblPr>
        <w:tblStyle w:val="TableGrid"/>
        <w:tblW w:w="0" w:type="auto"/>
        <w:tblLook w:val="04A0"/>
      </w:tblPr>
      <w:tblGrid>
        <w:gridCol w:w="696"/>
        <w:gridCol w:w="7872"/>
      </w:tblGrid>
      <w:tr w:rsidR="00EA006B" w:rsidTr="00540E88">
        <w:tc>
          <w:tcPr>
            <w:tcW w:w="8568" w:type="dxa"/>
            <w:gridSpan w:val="2"/>
          </w:tcPr>
          <w:p w:rsidR="00EA006B" w:rsidRPr="00F80F9C" w:rsidRDefault="00EA006B" w:rsidP="00EA006B">
            <w:pPr>
              <w:autoSpaceDE w:val="0"/>
              <w:autoSpaceDN w:val="0"/>
              <w:adjustRightInd w:val="0"/>
              <w:rPr>
                <w:rFonts w:ascii="Times New Roman" w:hAnsi="Times New Roman" w:cs="Times New Roman"/>
                <w:b/>
                <w:sz w:val="24"/>
                <w:szCs w:val="24"/>
              </w:rPr>
            </w:pPr>
            <w:r w:rsidRPr="00F80F9C">
              <w:rPr>
                <w:rFonts w:ascii="Times New Roman" w:hAnsi="Times New Roman" w:cs="Times New Roman"/>
                <w:b/>
                <w:sz w:val="24"/>
                <w:szCs w:val="24"/>
              </w:rPr>
              <w:t>ICT manufacturing industries</w:t>
            </w:r>
          </w:p>
        </w:tc>
      </w:tr>
      <w:tr w:rsidR="00EA006B" w:rsidTr="00540E88">
        <w:tc>
          <w:tcPr>
            <w:tcW w:w="696" w:type="dxa"/>
          </w:tcPr>
          <w:p w:rsidR="00EA006B" w:rsidRDefault="00EA006B" w:rsidP="00EA006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2610</w:t>
            </w:r>
          </w:p>
        </w:tc>
        <w:tc>
          <w:tcPr>
            <w:tcW w:w="7872" w:type="dxa"/>
          </w:tcPr>
          <w:p w:rsidR="00EA006B" w:rsidRDefault="00EA006B" w:rsidP="00EA006B">
            <w:pPr>
              <w:autoSpaceDE w:val="0"/>
              <w:autoSpaceDN w:val="0"/>
              <w:adjustRightInd w:val="0"/>
              <w:rPr>
                <w:rFonts w:ascii="Times New Roman" w:hAnsi="Times New Roman" w:cs="Times New Roman"/>
                <w:sz w:val="24"/>
                <w:szCs w:val="24"/>
              </w:rPr>
            </w:pPr>
            <w:r w:rsidRPr="00EA006B">
              <w:rPr>
                <w:rFonts w:ascii="Times New Roman" w:hAnsi="Times New Roman" w:cs="Times New Roman"/>
                <w:sz w:val="24"/>
                <w:szCs w:val="24"/>
              </w:rPr>
              <w:t>Manufacture of electronic components and boards</w:t>
            </w:r>
          </w:p>
        </w:tc>
      </w:tr>
      <w:tr w:rsidR="00EA006B" w:rsidTr="00540E88">
        <w:tc>
          <w:tcPr>
            <w:tcW w:w="696" w:type="dxa"/>
          </w:tcPr>
          <w:p w:rsidR="00EA006B" w:rsidRDefault="00EA006B" w:rsidP="00EA006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2620</w:t>
            </w:r>
          </w:p>
        </w:tc>
        <w:tc>
          <w:tcPr>
            <w:tcW w:w="7872" w:type="dxa"/>
          </w:tcPr>
          <w:p w:rsidR="00EA006B" w:rsidRDefault="008654DB" w:rsidP="00EA006B">
            <w:pPr>
              <w:autoSpaceDE w:val="0"/>
              <w:autoSpaceDN w:val="0"/>
              <w:adjustRightInd w:val="0"/>
              <w:rPr>
                <w:rFonts w:ascii="Times New Roman" w:hAnsi="Times New Roman" w:cs="Times New Roman"/>
                <w:sz w:val="24"/>
                <w:szCs w:val="24"/>
              </w:rPr>
            </w:pPr>
            <w:r w:rsidRPr="00EA006B">
              <w:rPr>
                <w:rFonts w:ascii="Times New Roman" w:hAnsi="Times New Roman" w:cs="Times New Roman"/>
                <w:sz w:val="24"/>
                <w:szCs w:val="24"/>
              </w:rPr>
              <w:t>Manufacture of computers and peripheral equipment</w:t>
            </w:r>
          </w:p>
        </w:tc>
      </w:tr>
      <w:tr w:rsidR="00EA006B" w:rsidTr="00540E88">
        <w:tc>
          <w:tcPr>
            <w:tcW w:w="696" w:type="dxa"/>
          </w:tcPr>
          <w:p w:rsidR="00EA006B" w:rsidRDefault="00EA006B" w:rsidP="00EA006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2630</w:t>
            </w:r>
          </w:p>
        </w:tc>
        <w:tc>
          <w:tcPr>
            <w:tcW w:w="7872" w:type="dxa"/>
          </w:tcPr>
          <w:p w:rsidR="00EA006B" w:rsidRDefault="008654DB" w:rsidP="00EA006B">
            <w:pPr>
              <w:autoSpaceDE w:val="0"/>
              <w:autoSpaceDN w:val="0"/>
              <w:adjustRightInd w:val="0"/>
              <w:rPr>
                <w:rFonts w:ascii="Times New Roman" w:hAnsi="Times New Roman" w:cs="Times New Roman"/>
                <w:sz w:val="24"/>
                <w:szCs w:val="24"/>
              </w:rPr>
            </w:pPr>
            <w:r w:rsidRPr="00EA006B">
              <w:rPr>
                <w:rFonts w:ascii="Times New Roman" w:hAnsi="Times New Roman" w:cs="Times New Roman"/>
                <w:sz w:val="24"/>
                <w:szCs w:val="24"/>
              </w:rPr>
              <w:t>Manufacture of communication equipment</w:t>
            </w:r>
          </w:p>
        </w:tc>
      </w:tr>
      <w:tr w:rsidR="00EA006B" w:rsidTr="00540E88">
        <w:tc>
          <w:tcPr>
            <w:tcW w:w="696" w:type="dxa"/>
          </w:tcPr>
          <w:p w:rsidR="00EA006B" w:rsidRDefault="00EA006B" w:rsidP="00EA006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2640</w:t>
            </w:r>
          </w:p>
        </w:tc>
        <w:tc>
          <w:tcPr>
            <w:tcW w:w="7872" w:type="dxa"/>
          </w:tcPr>
          <w:p w:rsidR="00EA006B" w:rsidRDefault="008654DB" w:rsidP="00EA006B">
            <w:pPr>
              <w:autoSpaceDE w:val="0"/>
              <w:autoSpaceDN w:val="0"/>
              <w:adjustRightInd w:val="0"/>
              <w:rPr>
                <w:rFonts w:ascii="Times New Roman" w:hAnsi="Times New Roman" w:cs="Times New Roman"/>
                <w:sz w:val="24"/>
                <w:szCs w:val="24"/>
              </w:rPr>
            </w:pPr>
            <w:r w:rsidRPr="00EA006B">
              <w:rPr>
                <w:rFonts w:ascii="Times New Roman" w:hAnsi="Times New Roman" w:cs="Times New Roman"/>
                <w:sz w:val="24"/>
                <w:szCs w:val="24"/>
              </w:rPr>
              <w:t>Manufacture of consumer electronics</w:t>
            </w:r>
          </w:p>
        </w:tc>
      </w:tr>
      <w:tr w:rsidR="00EA006B" w:rsidTr="00540E88">
        <w:tc>
          <w:tcPr>
            <w:tcW w:w="696" w:type="dxa"/>
          </w:tcPr>
          <w:p w:rsidR="00EA006B" w:rsidRDefault="00EA006B" w:rsidP="00EA006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2680</w:t>
            </w:r>
          </w:p>
        </w:tc>
        <w:tc>
          <w:tcPr>
            <w:tcW w:w="7872" w:type="dxa"/>
          </w:tcPr>
          <w:p w:rsidR="00EA006B" w:rsidRDefault="008654DB" w:rsidP="00EA006B">
            <w:pPr>
              <w:autoSpaceDE w:val="0"/>
              <w:autoSpaceDN w:val="0"/>
              <w:adjustRightInd w:val="0"/>
              <w:rPr>
                <w:rFonts w:ascii="Times New Roman" w:hAnsi="Times New Roman" w:cs="Times New Roman"/>
                <w:sz w:val="24"/>
                <w:szCs w:val="24"/>
              </w:rPr>
            </w:pPr>
            <w:r w:rsidRPr="00EA006B">
              <w:rPr>
                <w:rFonts w:ascii="Times New Roman" w:hAnsi="Times New Roman" w:cs="Times New Roman"/>
                <w:sz w:val="24"/>
                <w:szCs w:val="24"/>
              </w:rPr>
              <w:t>Manufacture of magnetic and optical media</w:t>
            </w:r>
          </w:p>
        </w:tc>
      </w:tr>
      <w:tr w:rsidR="008654DB" w:rsidTr="00540E88">
        <w:tc>
          <w:tcPr>
            <w:tcW w:w="8568" w:type="dxa"/>
            <w:gridSpan w:val="2"/>
          </w:tcPr>
          <w:p w:rsidR="008654DB" w:rsidRPr="00F80F9C" w:rsidRDefault="008654DB" w:rsidP="008654DB">
            <w:pPr>
              <w:autoSpaceDE w:val="0"/>
              <w:autoSpaceDN w:val="0"/>
              <w:adjustRightInd w:val="0"/>
              <w:rPr>
                <w:rFonts w:ascii="Times New Roman" w:hAnsi="Times New Roman" w:cs="Times New Roman"/>
                <w:b/>
                <w:sz w:val="24"/>
                <w:szCs w:val="24"/>
              </w:rPr>
            </w:pPr>
            <w:r w:rsidRPr="00F80F9C">
              <w:rPr>
                <w:rFonts w:ascii="Times New Roman" w:hAnsi="Times New Roman" w:cs="Times New Roman"/>
                <w:b/>
                <w:sz w:val="24"/>
                <w:szCs w:val="24"/>
              </w:rPr>
              <w:t>ICT trade industries</w:t>
            </w:r>
          </w:p>
        </w:tc>
      </w:tr>
      <w:tr w:rsidR="00EA006B" w:rsidTr="00540E88">
        <w:tc>
          <w:tcPr>
            <w:tcW w:w="696" w:type="dxa"/>
          </w:tcPr>
          <w:p w:rsidR="00EA006B" w:rsidRDefault="008654DB" w:rsidP="00EA006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4651</w:t>
            </w:r>
          </w:p>
        </w:tc>
        <w:tc>
          <w:tcPr>
            <w:tcW w:w="7872" w:type="dxa"/>
          </w:tcPr>
          <w:p w:rsidR="00EA006B" w:rsidRDefault="008654DB" w:rsidP="00EA006B">
            <w:pPr>
              <w:autoSpaceDE w:val="0"/>
              <w:autoSpaceDN w:val="0"/>
              <w:adjustRightInd w:val="0"/>
              <w:rPr>
                <w:rFonts w:ascii="Times New Roman" w:hAnsi="Times New Roman" w:cs="Times New Roman"/>
                <w:sz w:val="24"/>
                <w:szCs w:val="24"/>
              </w:rPr>
            </w:pPr>
            <w:r w:rsidRPr="00EA006B">
              <w:rPr>
                <w:rFonts w:ascii="Times New Roman" w:hAnsi="Times New Roman" w:cs="Times New Roman"/>
                <w:sz w:val="24"/>
                <w:szCs w:val="24"/>
              </w:rPr>
              <w:t>Wholesale of computers, computer peripheral equipment and software</w:t>
            </w:r>
          </w:p>
        </w:tc>
      </w:tr>
      <w:tr w:rsidR="008654DB" w:rsidTr="00540E88">
        <w:tc>
          <w:tcPr>
            <w:tcW w:w="696" w:type="dxa"/>
          </w:tcPr>
          <w:p w:rsidR="008654DB" w:rsidRDefault="008654DB" w:rsidP="00EA006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4652</w:t>
            </w:r>
          </w:p>
        </w:tc>
        <w:tc>
          <w:tcPr>
            <w:tcW w:w="7872" w:type="dxa"/>
          </w:tcPr>
          <w:p w:rsidR="008654DB" w:rsidRPr="00EA006B" w:rsidRDefault="008654DB" w:rsidP="00EA006B">
            <w:pPr>
              <w:autoSpaceDE w:val="0"/>
              <w:autoSpaceDN w:val="0"/>
              <w:adjustRightInd w:val="0"/>
              <w:rPr>
                <w:rFonts w:ascii="Times New Roman" w:hAnsi="Times New Roman" w:cs="Times New Roman"/>
                <w:sz w:val="24"/>
                <w:szCs w:val="24"/>
              </w:rPr>
            </w:pPr>
            <w:r w:rsidRPr="00EA006B">
              <w:rPr>
                <w:rFonts w:ascii="Times New Roman" w:hAnsi="Times New Roman" w:cs="Times New Roman"/>
                <w:sz w:val="24"/>
                <w:szCs w:val="24"/>
              </w:rPr>
              <w:t>Wholesale of electronic and telecommunications equipment and parts</w:t>
            </w:r>
          </w:p>
        </w:tc>
      </w:tr>
      <w:tr w:rsidR="008654DB" w:rsidTr="00540E88">
        <w:tc>
          <w:tcPr>
            <w:tcW w:w="8568" w:type="dxa"/>
            <w:gridSpan w:val="2"/>
          </w:tcPr>
          <w:p w:rsidR="008654DB" w:rsidRPr="00F80F9C" w:rsidRDefault="008654DB" w:rsidP="008654DB">
            <w:pPr>
              <w:autoSpaceDE w:val="0"/>
              <w:autoSpaceDN w:val="0"/>
              <w:adjustRightInd w:val="0"/>
              <w:rPr>
                <w:rFonts w:ascii="Times New Roman" w:hAnsi="Times New Roman" w:cs="Times New Roman"/>
                <w:b/>
                <w:sz w:val="24"/>
                <w:szCs w:val="24"/>
              </w:rPr>
            </w:pPr>
            <w:r w:rsidRPr="00F80F9C">
              <w:rPr>
                <w:rFonts w:ascii="Times New Roman" w:hAnsi="Times New Roman" w:cs="Times New Roman"/>
                <w:b/>
                <w:sz w:val="24"/>
                <w:szCs w:val="24"/>
              </w:rPr>
              <w:t>ICT services industries</w:t>
            </w:r>
          </w:p>
        </w:tc>
      </w:tr>
      <w:tr w:rsidR="008654DB" w:rsidTr="00540E88">
        <w:tc>
          <w:tcPr>
            <w:tcW w:w="696" w:type="dxa"/>
          </w:tcPr>
          <w:p w:rsidR="008654DB" w:rsidRDefault="008654DB" w:rsidP="00CC5A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5820</w:t>
            </w:r>
          </w:p>
        </w:tc>
        <w:tc>
          <w:tcPr>
            <w:tcW w:w="7872" w:type="dxa"/>
          </w:tcPr>
          <w:p w:rsidR="008654DB" w:rsidRDefault="008654DB" w:rsidP="00CC5AA0">
            <w:pPr>
              <w:autoSpaceDE w:val="0"/>
              <w:autoSpaceDN w:val="0"/>
              <w:adjustRightInd w:val="0"/>
              <w:rPr>
                <w:rFonts w:ascii="Times New Roman" w:hAnsi="Times New Roman" w:cs="Times New Roman"/>
                <w:sz w:val="24"/>
                <w:szCs w:val="24"/>
              </w:rPr>
            </w:pPr>
            <w:r w:rsidRPr="00EA006B">
              <w:rPr>
                <w:rFonts w:ascii="Times New Roman" w:hAnsi="Times New Roman" w:cs="Times New Roman"/>
                <w:sz w:val="24"/>
                <w:szCs w:val="24"/>
              </w:rPr>
              <w:t>Software publishing</w:t>
            </w:r>
          </w:p>
        </w:tc>
      </w:tr>
      <w:tr w:rsidR="008654DB" w:rsidTr="00540E88">
        <w:tc>
          <w:tcPr>
            <w:tcW w:w="696" w:type="dxa"/>
          </w:tcPr>
          <w:p w:rsidR="008654DB" w:rsidRDefault="008654DB" w:rsidP="00CC5A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61</w:t>
            </w:r>
          </w:p>
        </w:tc>
        <w:tc>
          <w:tcPr>
            <w:tcW w:w="7872" w:type="dxa"/>
          </w:tcPr>
          <w:p w:rsidR="008654DB" w:rsidRPr="00EA006B" w:rsidRDefault="008654DB" w:rsidP="00CC5AA0">
            <w:pPr>
              <w:autoSpaceDE w:val="0"/>
              <w:autoSpaceDN w:val="0"/>
              <w:adjustRightInd w:val="0"/>
              <w:rPr>
                <w:rFonts w:ascii="Times New Roman" w:hAnsi="Times New Roman" w:cs="Times New Roman"/>
                <w:sz w:val="24"/>
                <w:szCs w:val="24"/>
              </w:rPr>
            </w:pPr>
            <w:r w:rsidRPr="00EA006B">
              <w:rPr>
                <w:rFonts w:ascii="Times New Roman" w:hAnsi="Times New Roman" w:cs="Times New Roman"/>
                <w:sz w:val="24"/>
                <w:szCs w:val="24"/>
              </w:rPr>
              <w:t>Telecommunications</w:t>
            </w:r>
          </w:p>
        </w:tc>
      </w:tr>
      <w:tr w:rsidR="008654DB" w:rsidTr="00540E88">
        <w:tc>
          <w:tcPr>
            <w:tcW w:w="696" w:type="dxa"/>
          </w:tcPr>
          <w:p w:rsidR="008654DB" w:rsidRDefault="008654DB" w:rsidP="00CC5A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6110</w:t>
            </w:r>
          </w:p>
        </w:tc>
        <w:tc>
          <w:tcPr>
            <w:tcW w:w="7872" w:type="dxa"/>
          </w:tcPr>
          <w:p w:rsidR="008654DB" w:rsidRPr="00EA006B" w:rsidRDefault="008654DB" w:rsidP="00CC5AA0">
            <w:pPr>
              <w:autoSpaceDE w:val="0"/>
              <w:autoSpaceDN w:val="0"/>
              <w:adjustRightInd w:val="0"/>
              <w:rPr>
                <w:rFonts w:ascii="Times New Roman" w:hAnsi="Times New Roman" w:cs="Times New Roman"/>
                <w:sz w:val="24"/>
                <w:szCs w:val="24"/>
              </w:rPr>
            </w:pPr>
            <w:r w:rsidRPr="00EA006B">
              <w:rPr>
                <w:rFonts w:ascii="Times New Roman" w:hAnsi="Times New Roman" w:cs="Times New Roman"/>
                <w:sz w:val="24"/>
                <w:szCs w:val="24"/>
              </w:rPr>
              <w:t>Wired telecommunications activities</w:t>
            </w:r>
          </w:p>
        </w:tc>
      </w:tr>
      <w:tr w:rsidR="008654DB" w:rsidTr="00540E88">
        <w:tc>
          <w:tcPr>
            <w:tcW w:w="696" w:type="dxa"/>
          </w:tcPr>
          <w:p w:rsidR="008654DB" w:rsidRDefault="008654DB" w:rsidP="00CC5A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6120</w:t>
            </w:r>
          </w:p>
        </w:tc>
        <w:tc>
          <w:tcPr>
            <w:tcW w:w="7872" w:type="dxa"/>
          </w:tcPr>
          <w:p w:rsidR="008654DB" w:rsidRPr="00EA006B" w:rsidRDefault="008654DB" w:rsidP="00CC5AA0">
            <w:pPr>
              <w:autoSpaceDE w:val="0"/>
              <w:autoSpaceDN w:val="0"/>
              <w:adjustRightInd w:val="0"/>
              <w:rPr>
                <w:rFonts w:ascii="Times New Roman" w:hAnsi="Times New Roman" w:cs="Times New Roman"/>
                <w:sz w:val="24"/>
                <w:szCs w:val="24"/>
              </w:rPr>
            </w:pPr>
            <w:r w:rsidRPr="00EA006B">
              <w:rPr>
                <w:rFonts w:ascii="Times New Roman" w:hAnsi="Times New Roman" w:cs="Times New Roman"/>
                <w:sz w:val="24"/>
                <w:szCs w:val="24"/>
              </w:rPr>
              <w:t>Wireless telecommunications activities</w:t>
            </w:r>
          </w:p>
        </w:tc>
      </w:tr>
      <w:tr w:rsidR="008654DB" w:rsidTr="00540E88">
        <w:tc>
          <w:tcPr>
            <w:tcW w:w="696" w:type="dxa"/>
          </w:tcPr>
          <w:p w:rsidR="008654DB" w:rsidRDefault="008654DB" w:rsidP="00CC5A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6130</w:t>
            </w:r>
          </w:p>
        </w:tc>
        <w:tc>
          <w:tcPr>
            <w:tcW w:w="7872" w:type="dxa"/>
          </w:tcPr>
          <w:p w:rsidR="008654DB" w:rsidRPr="00EA006B" w:rsidRDefault="008654DB" w:rsidP="00CC5AA0">
            <w:pPr>
              <w:autoSpaceDE w:val="0"/>
              <w:autoSpaceDN w:val="0"/>
              <w:adjustRightInd w:val="0"/>
              <w:rPr>
                <w:rFonts w:ascii="Times New Roman" w:hAnsi="Times New Roman" w:cs="Times New Roman"/>
                <w:sz w:val="24"/>
                <w:szCs w:val="24"/>
              </w:rPr>
            </w:pPr>
            <w:r w:rsidRPr="00EA006B">
              <w:rPr>
                <w:rFonts w:ascii="Times New Roman" w:hAnsi="Times New Roman" w:cs="Times New Roman"/>
                <w:sz w:val="24"/>
                <w:szCs w:val="24"/>
              </w:rPr>
              <w:t>Satellite telecommunications activities</w:t>
            </w:r>
          </w:p>
        </w:tc>
      </w:tr>
      <w:tr w:rsidR="008654DB" w:rsidTr="00540E88">
        <w:tc>
          <w:tcPr>
            <w:tcW w:w="696" w:type="dxa"/>
          </w:tcPr>
          <w:p w:rsidR="008654DB" w:rsidRDefault="008654DB" w:rsidP="00CC5A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6190</w:t>
            </w:r>
          </w:p>
        </w:tc>
        <w:tc>
          <w:tcPr>
            <w:tcW w:w="7872" w:type="dxa"/>
          </w:tcPr>
          <w:p w:rsidR="008654DB" w:rsidRPr="00EA006B" w:rsidRDefault="008654DB" w:rsidP="00CC5AA0">
            <w:pPr>
              <w:autoSpaceDE w:val="0"/>
              <w:autoSpaceDN w:val="0"/>
              <w:adjustRightInd w:val="0"/>
              <w:rPr>
                <w:rFonts w:ascii="Times New Roman" w:hAnsi="Times New Roman" w:cs="Times New Roman"/>
                <w:sz w:val="24"/>
                <w:szCs w:val="24"/>
              </w:rPr>
            </w:pPr>
            <w:r w:rsidRPr="00EA006B">
              <w:rPr>
                <w:rFonts w:ascii="Times New Roman" w:hAnsi="Times New Roman" w:cs="Times New Roman"/>
                <w:sz w:val="24"/>
                <w:szCs w:val="24"/>
              </w:rPr>
              <w:t>Other telecommunications activities</w:t>
            </w:r>
          </w:p>
        </w:tc>
      </w:tr>
      <w:tr w:rsidR="008654DB" w:rsidTr="00540E88">
        <w:tc>
          <w:tcPr>
            <w:tcW w:w="696" w:type="dxa"/>
          </w:tcPr>
          <w:p w:rsidR="008654DB" w:rsidRDefault="008654DB" w:rsidP="00CC5A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62</w:t>
            </w:r>
          </w:p>
        </w:tc>
        <w:tc>
          <w:tcPr>
            <w:tcW w:w="7872" w:type="dxa"/>
          </w:tcPr>
          <w:p w:rsidR="008654DB" w:rsidRPr="00EA006B" w:rsidRDefault="008654DB" w:rsidP="00CC5AA0">
            <w:pPr>
              <w:autoSpaceDE w:val="0"/>
              <w:autoSpaceDN w:val="0"/>
              <w:adjustRightInd w:val="0"/>
              <w:rPr>
                <w:rFonts w:ascii="Times New Roman" w:hAnsi="Times New Roman" w:cs="Times New Roman"/>
                <w:sz w:val="24"/>
                <w:szCs w:val="24"/>
              </w:rPr>
            </w:pPr>
            <w:r w:rsidRPr="00EA006B">
              <w:rPr>
                <w:rFonts w:ascii="Times New Roman" w:hAnsi="Times New Roman" w:cs="Times New Roman"/>
                <w:sz w:val="24"/>
                <w:szCs w:val="24"/>
              </w:rPr>
              <w:t>Computer programming, consultancy and related activities</w:t>
            </w:r>
          </w:p>
        </w:tc>
      </w:tr>
      <w:tr w:rsidR="008654DB" w:rsidTr="00540E88">
        <w:tc>
          <w:tcPr>
            <w:tcW w:w="696" w:type="dxa"/>
          </w:tcPr>
          <w:p w:rsidR="008654DB" w:rsidRDefault="008654DB" w:rsidP="00CC5AA0">
            <w:pPr>
              <w:autoSpaceDE w:val="0"/>
              <w:autoSpaceDN w:val="0"/>
              <w:adjustRightInd w:val="0"/>
              <w:rPr>
                <w:rFonts w:ascii="Times New Roman" w:hAnsi="Times New Roman" w:cs="Times New Roman"/>
                <w:sz w:val="24"/>
                <w:szCs w:val="24"/>
              </w:rPr>
            </w:pPr>
            <w:r w:rsidRPr="00EA006B">
              <w:rPr>
                <w:rFonts w:ascii="Times New Roman" w:hAnsi="Times New Roman" w:cs="Times New Roman"/>
                <w:sz w:val="24"/>
                <w:szCs w:val="24"/>
              </w:rPr>
              <w:t>6201</w:t>
            </w:r>
          </w:p>
        </w:tc>
        <w:tc>
          <w:tcPr>
            <w:tcW w:w="7872" w:type="dxa"/>
          </w:tcPr>
          <w:p w:rsidR="008654DB" w:rsidRPr="00EA006B" w:rsidRDefault="008654DB" w:rsidP="008654DB">
            <w:pPr>
              <w:autoSpaceDE w:val="0"/>
              <w:autoSpaceDN w:val="0"/>
              <w:adjustRightInd w:val="0"/>
              <w:rPr>
                <w:rFonts w:ascii="Times New Roman" w:hAnsi="Times New Roman" w:cs="Times New Roman"/>
                <w:sz w:val="24"/>
                <w:szCs w:val="24"/>
              </w:rPr>
            </w:pPr>
            <w:r w:rsidRPr="00EA006B">
              <w:rPr>
                <w:rFonts w:ascii="Times New Roman" w:hAnsi="Times New Roman" w:cs="Times New Roman"/>
                <w:sz w:val="24"/>
                <w:szCs w:val="24"/>
              </w:rPr>
              <w:t>Computer programming activities</w:t>
            </w:r>
          </w:p>
        </w:tc>
      </w:tr>
      <w:tr w:rsidR="008654DB" w:rsidTr="00540E88">
        <w:tc>
          <w:tcPr>
            <w:tcW w:w="696" w:type="dxa"/>
          </w:tcPr>
          <w:p w:rsidR="008654DB" w:rsidRDefault="008654DB" w:rsidP="00CC5A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6202</w:t>
            </w:r>
          </w:p>
        </w:tc>
        <w:tc>
          <w:tcPr>
            <w:tcW w:w="7872" w:type="dxa"/>
          </w:tcPr>
          <w:p w:rsidR="008654DB" w:rsidRPr="00EA006B" w:rsidRDefault="008654DB" w:rsidP="008654DB">
            <w:pPr>
              <w:autoSpaceDE w:val="0"/>
              <w:autoSpaceDN w:val="0"/>
              <w:adjustRightInd w:val="0"/>
              <w:rPr>
                <w:rFonts w:ascii="Times New Roman" w:hAnsi="Times New Roman" w:cs="Times New Roman"/>
                <w:sz w:val="24"/>
                <w:szCs w:val="24"/>
              </w:rPr>
            </w:pPr>
            <w:r w:rsidRPr="00EA006B">
              <w:rPr>
                <w:rFonts w:ascii="Times New Roman" w:hAnsi="Times New Roman" w:cs="Times New Roman"/>
                <w:sz w:val="24"/>
                <w:szCs w:val="24"/>
              </w:rPr>
              <w:t>Computer consultancy and computer facilities management activities</w:t>
            </w:r>
          </w:p>
        </w:tc>
      </w:tr>
      <w:tr w:rsidR="008654DB" w:rsidTr="00540E88">
        <w:tc>
          <w:tcPr>
            <w:tcW w:w="696" w:type="dxa"/>
          </w:tcPr>
          <w:p w:rsidR="008654DB" w:rsidRDefault="008654DB" w:rsidP="00CC5AA0">
            <w:pPr>
              <w:autoSpaceDE w:val="0"/>
              <w:autoSpaceDN w:val="0"/>
              <w:adjustRightInd w:val="0"/>
              <w:rPr>
                <w:rFonts w:ascii="Times New Roman" w:hAnsi="Times New Roman" w:cs="Times New Roman"/>
                <w:sz w:val="24"/>
                <w:szCs w:val="24"/>
              </w:rPr>
            </w:pPr>
            <w:r w:rsidRPr="00EA006B">
              <w:rPr>
                <w:rFonts w:ascii="Times New Roman" w:hAnsi="Times New Roman" w:cs="Times New Roman"/>
                <w:sz w:val="24"/>
                <w:szCs w:val="24"/>
              </w:rPr>
              <w:t>6209</w:t>
            </w:r>
          </w:p>
        </w:tc>
        <w:tc>
          <w:tcPr>
            <w:tcW w:w="7872" w:type="dxa"/>
          </w:tcPr>
          <w:p w:rsidR="008654DB" w:rsidRPr="00EA006B" w:rsidRDefault="008654DB" w:rsidP="008654DB">
            <w:pPr>
              <w:autoSpaceDE w:val="0"/>
              <w:autoSpaceDN w:val="0"/>
              <w:adjustRightInd w:val="0"/>
              <w:rPr>
                <w:rFonts w:ascii="Times New Roman" w:hAnsi="Times New Roman" w:cs="Times New Roman"/>
                <w:sz w:val="24"/>
                <w:szCs w:val="24"/>
              </w:rPr>
            </w:pPr>
            <w:r w:rsidRPr="00EA006B">
              <w:rPr>
                <w:rFonts w:ascii="Times New Roman" w:hAnsi="Times New Roman" w:cs="Times New Roman"/>
                <w:sz w:val="24"/>
                <w:szCs w:val="24"/>
              </w:rPr>
              <w:t>Other information technology and computer service activities</w:t>
            </w:r>
          </w:p>
        </w:tc>
      </w:tr>
      <w:tr w:rsidR="008654DB" w:rsidTr="00540E88">
        <w:tc>
          <w:tcPr>
            <w:tcW w:w="696" w:type="dxa"/>
          </w:tcPr>
          <w:p w:rsidR="008654DB" w:rsidRDefault="008654DB" w:rsidP="00CC5AA0">
            <w:pPr>
              <w:autoSpaceDE w:val="0"/>
              <w:autoSpaceDN w:val="0"/>
              <w:adjustRightInd w:val="0"/>
              <w:rPr>
                <w:rFonts w:ascii="Times New Roman" w:hAnsi="Times New Roman" w:cs="Times New Roman"/>
                <w:sz w:val="24"/>
                <w:szCs w:val="24"/>
              </w:rPr>
            </w:pPr>
            <w:r w:rsidRPr="00EA006B">
              <w:rPr>
                <w:rFonts w:ascii="Times New Roman" w:hAnsi="Times New Roman" w:cs="Times New Roman"/>
                <w:sz w:val="24"/>
                <w:szCs w:val="24"/>
              </w:rPr>
              <w:t>631</w:t>
            </w:r>
          </w:p>
        </w:tc>
        <w:tc>
          <w:tcPr>
            <w:tcW w:w="7872" w:type="dxa"/>
          </w:tcPr>
          <w:p w:rsidR="008654DB" w:rsidRPr="00EA006B" w:rsidRDefault="008654DB" w:rsidP="008654DB">
            <w:pPr>
              <w:autoSpaceDE w:val="0"/>
              <w:autoSpaceDN w:val="0"/>
              <w:adjustRightInd w:val="0"/>
              <w:rPr>
                <w:rFonts w:ascii="Times New Roman" w:hAnsi="Times New Roman" w:cs="Times New Roman"/>
                <w:sz w:val="24"/>
                <w:szCs w:val="24"/>
              </w:rPr>
            </w:pPr>
            <w:r w:rsidRPr="00EA006B">
              <w:rPr>
                <w:rFonts w:ascii="Times New Roman" w:hAnsi="Times New Roman" w:cs="Times New Roman"/>
                <w:sz w:val="24"/>
                <w:szCs w:val="24"/>
              </w:rPr>
              <w:t>Data processing, hosting and related activities; web portals</w:t>
            </w:r>
          </w:p>
        </w:tc>
      </w:tr>
      <w:tr w:rsidR="008654DB" w:rsidTr="00540E88">
        <w:tc>
          <w:tcPr>
            <w:tcW w:w="696" w:type="dxa"/>
          </w:tcPr>
          <w:p w:rsidR="008654DB" w:rsidRPr="00EA006B" w:rsidRDefault="008654DB" w:rsidP="00CC5AA0">
            <w:pPr>
              <w:autoSpaceDE w:val="0"/>
              <w:autoSpaceDN w:val="0"/>
              <w:adjustRightInd w:val="0"/>
              <w:rPr>
                <w:rFonts w:ascii="Times New Roman" w:hAnsi="Times New Roman" w:cs="Times New Roman"/>
                <w:sz w:val="24"/>
                <w:szCs w:val="24"/>
              </w:rPr>
            </w:pPr>
            <w:r w:rsidRPr="00EA006B">
              <w:rPr>
                <w:rFonts w:ascii="Times New Roman" w:hAnsi="Times New Roman" w:cs="Times New Roman"/>
                <w:sz w:val="24"/>
                <w:szCs w:val="24"/>
              </w:rPr>
              <w:t>6311</w:t>
            </w:r>
          </w:p>
        </w:tc>
        <w:tc>
          <w:tcPr>
            <w:tcW w:w="7872" w:type="dxa"/>
          </w:tcPr>
          <w:p w:rsidR="008654DB" w:rsidRPr="00EA006B" w:rsidRDefault="008654DB" w:rsidP="008654DB">
            <w:pPr>
              <w:autoSpaceDE w:val="0"/>
              <w:autoSpaceDN w:val="0"/>
              <w:adjustRightInd w:val="0"/>
              <w:rPr>
                <w:rFonts w:ascii="Times New Roman" w:hAnsi="Times New Roman" w:cs="Times New Roman"/>
                <w:sz w:val="24"/>
                <w:szCs w:val="24"/>
              </w:rPr>
            </w:pPr>
            <w:r w:rsidRPr="00EA006B">
              <w:rPr>
                <w:rFonts w:ascii="Times New Roman" w:hAnsi="Times New Roman" w:cs="Times New Roman"/>
                <w:sz w:val="24"/>
                <w:szCs w:val="24"/>
              </w:rPr>
              <w:t>Data processing, hosting and related activities</w:t>
            </w:r>
          </w:p>
        </w:tc>
      </w:tr>
      <w:tr w:rsidR="008654DB" w:rsidTr="00540E88">
        <w:tc>
          <w:tcPr>
            <w:tcW w:w="696" w:type="dxa"/>
          </w:tcPr>
          <w:p w:rsidR="008654DB" w:rsidRPr="00EA006B" w:rsidRDefault="008654DB" w:rsidP="00CC5AA0">
            <w:pPr>
              <w:autoSpaceDE w:val="0"/>
              <w:autoSpaceDN w:val="0"/>
              <w:adjustRightInd w:val="0"/>
              <w:rPr>
                <w:rFonts w:ascii="Times New Roman" w:hAnsi="Times New Roman" w:cs="Times New Roman"/>
                <w:sz w:val="24"/>
                <w:szCs w:val="24"/>
              </w:rPr>
            </w:pPr>
            <w:r w:rsidRPr="00EA006B">
              <w:rPr>
                <w:rFonts w:ascii="Times New Roman" w:hAnsi="Times New Roman" w:cs="Times New Roman"/>
                <w:sz w:val="24"/>
                <w:szCs w:val="24"/>
              </w:rPr>
              <w:t>6312</w:t>
            </w:r>
          </w:p>
        </w:tc>
        <w:tc>
          <w:tcPr>
            <w:tcW w:w="7872" w:type="dxa"/>
          </w:tcPr>
          <w:p w:rsidR="008654DB" w:rsidRPr="00EA006B" w:rsidRDefault="008654DB" w:rsidP="008654DB">
            <w:pPr>
              <w:autoSpaceDE w:val="0"/>
              <w:autoSpaceDN w:val="0"/>
              <w:adjustRightInd w:val="0"/>
              <w:rPr>
                <w:rFonts w:ascii="Times New Roman" w:hAnsi="Times New Roman" w:cs="Times New Roman"/>
                <w:sz w:val="24"/>
                <w:szCs w:val="24"/>
              </w:rPr>
            </w:pPr>
            <w:r w:rsidRPr="00EA006B">
              <w:rPr>
                <w:rFonts w:ascii="Times New Roman" w:hAnsi="Times New Roman" w:cs="Times New Roman"/>
                <w:sz w:val="24"/>
                <w:szCs w:val="24"/>
              </w:rPr>
              <w:t>Web portals</w:t>
            </w:r>
          </w:p>
        </w:tc>
      </w:tr>
      <w:tr w:rsidR="008654DB" w:rsidTr="00540E88">
        <w:tc>
          <w:tcPr>
            <w:tcW w:w="696" w:type="dxa"/>
          </w:tcPr>
          <w:p w:rsidR="008654DB" w:rsidRPr="00EA006B" w:rsidRDefault="008654DB" w:rsidP="00CC5AA0">
            <w:pPr>
              <w:autoSpaceDE w:val="0"/>
              <w:autoSpaceDN w:val="0"/>
              <w:adjustRightInd w:val="0"/>
              <w:rPr>
                <w:rFonts w:ascii="Times New Roman" w:hAnsi="Times New Roman" w:cs="Times New Roman"/>
                <w:sz w:val="24"/>
                <w:szCs w:val="24"/>
              </w:rPr>
            </w:pPr>
            <w:r w:rsidRPr="00EA006B">
              <w:rPr>
                <w:rFonts w:ascii="Times New Roman" w:hAnsi="Times New Roman" w:cs="Times New Roman"/>
                <w:sz w:val="24"/>
                <w:szCs w:val="24"/>
              </w:rPr>
              <w:t>951</w:t>
            </w:r>
          </w:p>
        </w:tc>
        <w:tc>
          <w:tcPr>
            <w:tcW w:w="7872" w:type="dxa"/>
          </w:tcPr>
          <w:p w:rsidR="008654DB" w:rsidRPr="00EA006B" w:rsidRDefault="008654DB" w:rsidP="008654DB">
            <w:pPr>
              <w:autoSpaceDE w:val="0"/>
              <w:autoSpaceDN w:val="0"/>
              <w:adjustRightInd w:val="0"/>
              <w:rPr>
                <w:rFonts w:ascii="Times New Roman" w:hAnsi="Times New Roman" w:cs="Times New Roman"/>
                <w:sz w:val="24"/>
                <w:szCs w:val="24"/>
              </w:rPr>
            </w:pPr>
            <w:r w:rsidRPr="00EA006B">
              <w:rPr>
                <w:rFonts w:ascii="Times New Roman" w:hAnsi="Times New Roman" w:cs="Times New Roman"/>
                <w:sz w:val="24"/>
                <w:szCs w:val="24"/>
              </w:rPr>
              <w:t>Repair of computers and communication equipment</w:t>
            </w:r>
          </w:p>
        </w:tc>
      </w:tr>
      <w:tr w:rsidR="008654DB" w:rsidTr="00540E88">
        <w:tc>
          <w:tcPr>
            <w:tcW w:w="696" w:type="dxa"/>
          </w:tcPr>
          <w:p w:rsidR="008654DB" w:rsidRPr="00EA006B" w:rsidRDefault="008654DB" w:rsidP="00CC5AA0">
            <w:pPr>
              <w:autoSpaceDE w:val="0"/>
              <w:autoSpaceDN w:val="0"/>
              <w:adjustRightInd w:val="0"/>
              <w:rPr>
                <w:rFonts w:ascii="Times New Roman" w:hAnsi="Times New Roman" w:cs="Times New Roman"/>
                <w:sz w:val="24"/>
                <w:szCs w:val="24"/>
              </w:rPr>
            </w:pPr>
            <w:r w:rsidRPr="00EA006B">
              <w:rPr>
                <w:rFonts w:ascii="Times New Roman" w:hAnsi="Times New Roman" w:cs="Times New Roman"/>
                <w:sz w:val="24"/>
                <w:szCs w:val="24"/>
              </w:rPr>
              <w:t>9511</w:t>
            </w:r>
          </w:p>
        </w:tc>
        <w:tc>
          <w:tcPr>
            <w:tcW w:w="7872" w:type="dxa"/>
          </w:tcPr>
          <w:p w:rsidR="008654DB" w:rsidRPr="00EA006B" w:rsidRDefault="008654DB" w:rsidP="008654DB">
            <w:pPr>
              <w:autoSpaceDE w:val="0"/>
              <w:autoSpaceDN w:val="0"/>
              <w:adjustRightInd w:val="0"/>
              <w:rPr>
                <w:rFonts w:ascii="Times New Roman" w:hAnsi="Times New Roman" w:cs="Times New Roman"/>
                <w:sz w:val="24"/>
                <w:szCs w:val="24"/>
              </w:rPr>
            </w:pPr>
            <w:r w:rsidRPr="00EA006B">
              <w:rPr>
                <w:rFonts w:ascii="Times New Roman" w:hAnsi="Times New Roman" w:cs="Times New Roman"/>
                <w:sz w:val="24"/>
                <w:szCs w:val="24"/>
              </w:rPr>
              <w:t>Repair of computers and peripheral equipment</w:t>
            </w:r>
          </w:p>
        </w:tc>
      </w:tr>
      <w:tr w:rsidR="008654DB" w:rsidTr="00540E88">
        <w:tc>
          <w:tcPr>
            <w:tcW w:w="696" w:type="dxa"/>
          </w:tcPr>
          <w:p w:rsidR="008654DB" w:rsidRPr="00EA006B" w:rsidRDefault="008654DB" w:rsidP="00CC5AA0">
            <w:pPr>
              <w:autoSpaceDE w:val="0"/>
              <w:autoSpaceDN w:val="0"/>
              <w:adjustRightInd w:val="0"/>
              <w:rPr>
                <w:rFonts w:ascii="Times New Roman" w:hAnsi="Times New Roman" w:cs="Times New Roman"/>
                <w:sz w:val="24"/>
                <w:szCs w:val="24"/>
              </w:rPr>
            </w:pPr>
            <w:r w:rsidRPr="00EA006B">
              <w:rPr>
                <w:rFonts w:ascii="Times New Roman" w:hAnsi="Times New Roman" w:cs="Times New Roman"/>
                <w:sz w:val="24"/>
                <w:szCs w:val="24"/>
              </w:rPr>
              <w:t>9512</w:t>
            </w:r>
          </w:p>
        </w:tc>
        <w:tc>
          <w:tcPr>
            <w:tcW w:w="7872" w:type="dxa"/>
          </w:tcPr>
          <w:p w:rsidR="008654DB" w:rsidRPr="00A772EC" w:rsidRDefault="008654DB" w:rsidP="00A772EC">
            <w:pPr>
              <w:autoSpaceDE w:val="0"/>
              <w:autoSpaceDN w:val="0"/>
              <w:adjustRightInd w:val="0"/>
              <w:rPr>
                <w:rFonts w:ascii="Times New Roman" w:hAnsi="Times New Roman" w:cs="Times New Roman"/>
                <w:sz w:val="24"/>
                <w:szCs w:val="24"/>
              </w:rPr>
            </w:pPr>
            <w:r w:rsidRPr="00A772EC">
              <w:rPr>
                <w:rFonts w:ascii="Times New Roman" w:hAnsi="Times New Roman" w:cs="Times New Roman"/>
                <w:sz w:val="24"/>
                <w:szCs w:val="24"/>
              </w:rPr>
              <w:t>Repair of communication equipment</w:t>
            </w:r>
          </w:p>
        </w:tc>
      </w:tr>
    </w:tbl>
    <w:p w:rsidR="00A772EC" w:rsidRPr="009A343C" w:rsidRDefault="00A772EC" w:rsidP="009A343C">
      <w:pPr>
        <w:jc w:val="both"/>
        <w:rPr>
          <w:b/>
          <w:bCs/>
        </w:rPr>
      </w:pPr>
      <w:r w:rsidRPr="009A343C">
        <w:rPr>
          <w:b/>
          <w:bCs/>
        </w:rPr>
        <w:t>Source: International Standard Industrial Classification of All Economic Activities (ISIC), Rev.4</w:t>
      </w:r>
    </w:p>
    <w:p w:rsidR="00C97A47" w:rsidRDefault="00C97A47">
      <w:r>
        <w:br w:type="page"/>
      </w:r>
    </w:p>
    <w:tbl>
      <w:tblPr>
        <w:tblW w:w="0" w:type="auto"/>
        <w:tblBorders>
          <w:top w:val="single" w:sz="12" w:space="0" w:color="auto"/>
          <w:bottom w:val="single" w:sz="8" w:space="0" w:color="auto"/>
        </w:tblBorders>
        <w:tblLayout w:type="fixed"/>
        <w:tblLook w:val="0000"/>
      </w:tblPr>
      <w:tblGrid>
        <w:gridCol w:w="4261"/>
        <w:gridCol w:w="4261"/>
      </w:tblGrid>
      <w:tr w:rsidR="00F84D33" w:rsidTr="00CC5AA0">
        <w:tc>
          <w:tcPr>
            <w:tcW w:w="4261" w:type="dxa"/>
            <w:tcBorders>
              <w:top w:val="single" w:sz="12" w:space="0" w:color="auto"/>
              <w:left w:val="nil"/>
              <w:bottom w:val="single" w:sz="8" w:space="0" w:color="auto"/>
              <w:right w:val="nil"/>
            </w:tcBorders>
          </w:tcPr>
          <w:p w:rsidR="00F84D33" w:rsidRPr="00540E88" w:rsidRDefault="00DB4D57" w:rsidP="00F84D33">
            <w:pPr>
              <w:pStyle w:val="Title"/>
              <w:jc w:val="left"/>
              <w:rPr>
                <w:rFonts w:ascii="Tahoma" w:hAnsi="Tahoma"/>
                <w:shadow/>
                <w:sz w:val="40"/>
                <w:szCs w:val="40"/>
              </w:rPr>
            </w:pPr>
            <w:r>
              <w:rPr>
                <w:rFonts w:ascii="Tahoma" w:hAnsi="Tahoma"/>
                <w:shadow/>
                <w:sz w:val="40"/>
                <w:szCs w:val="40"/>
              </w:rPr>
              <w:lastRenderedPageBreak/>
              <w:t>Appendix</w:t>
            </w:r>
            <w:r w:rsidR="00F84D33" w:rsidRPr="00540E88">
              <w:rPr>
                <w:rFonts w:ascii="Tahoma" w:hAnsi="Tahoma"/>
                <w:shadow/>
                <w:sz w:val="40"/>
                <w:szCs w:val="40"/>
              </w:rPr>
              <w:t xml:space="preserve"> </w:t>
            </w:r>
            <w:r w:rsidR="00F84D33">
              <w:rPr>
                <w:rFonts w:ascii="Tahoma" w:hAnsi="Tahoma"/>
                <w:shadow/>
                <w:sz w:val="40"/>
                <w:szCs w:val="40"/>
              </w:rPr>
              <w:t>2</w:t>
            </w:r>
          </w:p>
        </w:tc>
        <w:tc>
          <w:tcPr>
            <w:tcW w:w="4261" w:type="dxa"/>
            <w:tcBorders>
              <w:top w:val="single" w:sz="12" w:space="0" w:color="auto"/>
              <w:left w:val="nil"/>
              <w:bottom w:val="single" w:sz="8" w:space="0" w:color="auto"/>
              <w:right w:val="nil"/>
            </w:tcBorders>
          </w:tcPr>
          <w:p w:rsidR="00F84D33" w:rsidRDefault="00F84D33" w:rsidP="00CC5AA0">
            <w:pPr>
              <w:pStyle w:val="Title"/>
              <w:ind w:right="-1144"/>
              <w:jc w:val="left"/>
              <w:rPr>
                <w:rFonts w:ascii="Tahoma" w:hAnsi="Tahoma"/>
                <w:shadow/>
                <w:szCs w:val="28"/>
              </w:rPr>
            </w:pPr>
            <w:r>
              <w:rPr>
                <w:rFonts w:ascii="Tahoma" w:hAnsi="Tahoma"/>
                <w:shadow/>
                <w:szCs w:val="28"/>
              </w:rPr>
              <w:t>ICT goods classification</w:t>
            </w:r>
            <w:r w:rsidR="009464F4">
              <w:rPr>
                <w:rFonts w:ascii="Tahoma" w:hAnsi="Tahoma"/>
                <w:shadow/>
                <w:szCs w:val="28"/>
              </w:rPr>
              <w:t xml:space="preserve"> </w:t>
            </w:r>
          </w:p>
          <w:p w:rsidR="00F84D33" w:rsidRDefault="00F84D33" w:rsidP="00CC5AA0">
            <w:pPr>
              <w:pStyle w:val="Title"/>
              <w:jc w:val="left"/>
              <w:rPr>
                <w:rFonts w:ascii="Tahoma" w:hAnsi="Tahoma"/>
                <w:shadow/>
                <w:szCs w:val="28"/>
              </w:rPr>
            </w:pPr>
          </w:p>
        </w:tc>
      </w:tr>
    </w:tbl>
    <w:p w:rsidR="006858D0" w:rsidRDefault="006858D0" w:rsidP="00F84D33">
      <w:pPr>
        <w:pStyle w:val="BodyText"/>
      </w:pPr>
    </w:p>
    <w:tbl>
      <w:tblPr>
        <w:tblStyle w:val="TableGrid"/>
        <w:tblW w:w="0" w:type="auto"/>
        <w:tblLook w:val="04A0"/>
      </w:tblPr>
      <w:tblGrid>
        <w:gridCol w:w="1098"/>
        <w:gridCol w:w="7470"/>
      </w:tblGrid>
      <w:tr w:rsidR="0045779E" w:rsidTr="0045779E">
        <w:tc>
          <w:tcPr>
            <w:tcW w:w="1098" w:type="dxa"/>
          </w:tcPr>
          <w:p w:rsidR="0045779E" w:rsidRPr="00E830A6" w:rsidRDefault="0045779E" w:rsidP="00F84D33">
            <w:pPr>
              <w:pStyle w:val="BodyText"/>
              <w:rPr>
                <w:b/>
              </w:rPr>
            </w:pPr>
            <w:r w:rsidRPr="00E830A6">
              <w:rPr>
                <w:b/>
              </w:rPr>
              <w:t>HS 2002</w:t>
            </w:r>
          </w:p>
        </w:tc>
        <w:tc>
          <w:tcPr>
            <w:tcW w:w="7470" w:type="dxa"/>
          </w:tcPr>
          <w:p w:rsidR="0045779E" w:rsidRDefault="0045779E" w:rsidP="00F84D33">
            <w:pPr>
              <w:pStyle w:val="BodyText"/>
            </w:pPr>
          </w:p>
        </w:tc>
      </w:tr>
      <w:tr w:rsidR="0045779E" w:rsidTr="0045779E">
        <w:tc>
          <w:tcPr>
            <w:tcW w:w="1098" w:type="dxa"/>
          </w:tcPr>
          <w:p w:rsidR="0045779E" w:rsidRDefault="0045779E" w:rsidP="00F84D33">
            <w:pPr>
              <w:pStyle w:val="BodyText"/>
            </w:pPr>
          </w:p>
        </w:tc>
        <w:tc>
          <w:tcPr>
            <w:tcW w:w="7470" w:type="dxa"/>
          </w:tcPr>
          <w:p w:rsidR="0045779E" w:rsidRPr="00D50591" w:rsidRDefault="0045779E" w:rsidP="00F84D33">
            <w:pPr>
              <w:pStyle w:val="BodyText"/>
              <w:rPr>
                <w:b/>
              </w:rPr>
            </w:pPr>
            <w:r w:rsidRPr="00D50591">
              <w:rPr>
                <w:b/>
              </w:rPr>
              <w:t>Telecommunications equipment</w:t>
            </w:r>
          </w:p>
        </w:tc>
      </w:tr>
      <w:tr w:rsidR="0045779E" w:rsidTr="0045779E">
        <w:tc>
          <w:tcPr>
            <w:tcW w:w="1098" w:type="dxa"/>
          </w:tcPr>
          <w:p w:rsidR="0045779E" w:rsidRPr="00835FCC" w:rsidRDefault="0045779E" w:rsidP="00835FCC">
            <w:pPr>
              <w:autoSpaceDE w:val="0"/>
              <w:autoSpaceDN w:val="0"/>
              <w:adjustRightInd w:val="0"/>
              <w:jc w:val="both"/>
              <w:rPr>
                <w:rFonts w:ascii="Times New Roman" w:hAnsi="Times New Roman" w:cs="Times New Roman"/>
                <w:sz w:val="24"/>
                <w:szCs w:val="24"/>
              </w:rPr>
            </w:pPr>
            <w:r w:rsidRPr="00835FCC">
              <w:rPr>
                <w:rFonts w:ascii="Times New Roman" w:hAnsi="Times New Roman" w:cs="Times New Roman"/>
                <w:sz w:val="24"/>
                <w:szCs w:val="24"/>
              </w:rPr>
              <w:t>851711</w:t>
            </w:r>
          </w:p>
        </w:tc>
        <w:tc>
          <w:tcPr>
            <w:tcW w:w="7470" w:type="dxa"/>
          </w:tcPr>
          <w:p w:rsidR="0045779E" w:rsidRPr="00D50591" w:rsidRDefault="0045779E" w:rsidP="00D50591">
            <w:pPr>
              <w:pStyle w:val="BodyText"/>
            </w:pPr>
            <w:r w:rsidRPr="00D50591">
              <w:t>Line telephone sets with cordless handsets</w:t>
            </w:r>
          </w:p>
        </w:tc>
      </w:tr>
      <w:tr w:rsidR="0045779E" w:rsidTr="0045779E">
        <w:tc>
          <w:tcPr>
            <w:tcW w:w="1098" w:type="dxa"/>
          </w:tcPr>
          <w:p w:rsidR="0045779E" w:rsidRPr="00835FCC" w:rsidRDefault="0045779E" w:rsidP="00835FCC">
            <w:pPr>
              <w:autoSpaceDE w:val="0"/>
              <w:autoSpaceDN w:val="0"/>
              <w:adjustRightInd w:val="0"/>
              <w:jc w:val="both"/>
              <w:rPr>
                <w:rFonts w:ascii="Times New Roman" w:hAnsi="Times New Roman" w:cs="Times New Roman"/>
                <w:sz w:val="24"/>
                <w:szCs w:val="24"/>
              </w:rPr>
            </w:pPr>
            <w:r w:rsidRPr="00835FCC">
              <w:rPr>
                <w:rFonts w:ascii="Times New Roman" w:hAnsi="Times New Roman" w:cs="Times New Roman"/>
                <w:sz w:val="24"/>
                <w:szCs w:val="24"/>
              </w:rPr>
              <w:t>851719</w:t>
            </w:r>
          </w:p>
        </w:tc>
        <w:tc>
          <w:tcPr>
            <w:tcW w:w="7470" w:type="dxa"/>
          </w:tcPr>
          <w:p w:rsidR="0045779E" w:rsidRPr="00D50591" w:rsidRDefault="0045779E" w:rsidP="00D50591">
            <w:pPr>
              <w:pStyle w:val="BodyText"/>
            </w:pPr>
            <w:r w:rsidRPr="00D50591">
              <w:t>Other telephone sets, video phones</w:t>
            </w:r>
          </w:p>
        </w:tc>
      </w:tr>
      <w:tr w:rsidR="0045779E" w:rsidTr="0045779E">
        <w:tc>
          <w:tcPr>
            <w:tcW w:w="1098" w:type="dxa"/>
          </w:tcPr>
          <w:p w:rsidR="0045779E" w:rsidRPr="00835FCC" w:rsidRDefault="0045779E" w:rsidP="00835FCC">
            <w:pPr>
              <w:autoSpaceDE w:val="0"/>
              <w:autoSpaceDN w:val="0"/>
              <w:adjustRightInd w:val="0"/>
              <w:jc w:val="both"/>
              <w:rPr>
                <w:rFonts w:ascii="Times New Roman" w:hAnsi="Times New Roman" w:cs="Times New Roman"/>
                <w:sz w:val="24"/>
                <w:szCs w:val="24"/>
              </w:rPr>
            </w:pPr>
            <w:r w:rsidRPr="00835FCC">
              <w:rPr>
                <w:rFonts w:ascii="Times New Roman" w:hAnsi="Times New Roman" w:cs="Times New Roman"/>
                <w:sz w:val="24"/>
                <w:szCs w:val="24"/>
              </w:rPr>
              <w:t>851721</w:t>
            </w:r>
          </w:p>
        </w:tc>
        <w:tc>
          <w:tcPr>
            <w:tcW w:w="7470" w:type="dxa"/>
          </w:tcPr>
          <w:p w:rsidR="0045779E" w:rsidRPr="00D50591" w:rsidRDefault="0045779E" w:rsidP="00D50591">
            <w:pPr>
              <w:pStyle w:val="BodyText"/>
            </w:pPr>
            <w:r w:rsidRPr="00D50591">
              <w:t>Facsimile machines</w:t>
            </w:r>
          </w:p>
        </w:tc>
      </w:tr>
      <w:tr w:rsidR="0045779E" w:rsidTr="0045779E">
        <w:tc>
          <w:tcPr>
            <w:tcW w:w="1098" w:type="dxa"/>
          </w:tcPr>
          <w:p w:rsidR="0045779E" w:rsidRPr="00835FCC" w:rsidRDefault="0045779E" w:rsidP="00835FCC">
            <w:pPr>
              <w:autoSpaceDE w:val="0"/>
              <w:autoSpaceDN w:val="0"/>
              <w:adjustRightInd w:val="0"/>
              <w:jc w:val="both"/>
              <w:rPr>
                <w:rFonts w:ascii="Times New Roman" w:hAnsi="Times New Roman" w:cs="Times New Roman"/>
                <w:sz w:val="24"/>
                <w:szCs w:val="24"/>
              </w:rPr>
            </w:pPr>
            <w:r w:rsidRPr="00835FCC">
              <w:rPr>
                <w:rFonts w:ascii="Times New Roman" w:hAnsi="Times New Roman" w:cs="Times New Roman"/>
                <w:sz w:val="24"/>
                <w:szCs w:val="24"/>
              </w:rPr>
              <w:t>851722</w:t>
            </w:r>
          </w:p>
        </w:tc>
        <w:tc>
          <w:tcPr>
            <w:tcW w:w="7470" w:type="dxa"/>
          </w:tcPr>
          <w:p w:rsidR="0045779E" w:rsidRPr="00D50591" w:rsidRDefault="0045779E" w:rsidP="00D50591">
            <w:pPr>
              <w:pStyle w:val="BodyText"/>
            </w:pPr>
            <w:r w:rsidRPr="00D50591">
              <w:t>Teleprinters</w:t>
            </w:r>
          </w:p>
        </w:tc>
      </w:tr>
      <w:tr w:rsidR="0045779E" w:rsidTr="0045779E">
        <w:tc>
          <w:tcPr>
            <w:tcW w:w="1098" w:type="dxa"/>
          </w:tcPr>
          <w:p w:rsidR="0045779E" w:rsidRPr="00835FCC" w:rsidRDefault="0045779E" w:rsidP="00835FCC">
            <w:pPr>
              <w:autoSpaceDE w:val="0"/>
              <w:autoSpaceDN w:val="0"/>
              <w:adjustRightInd w:val="0"/>
              <w:jc w:val="both"/>
              <w:rPr>
                <w:rFonts w:ascii="Times New Roman" w:hAnsi="Times New Roman" w:cs="Times New Roman"/>
                <w:sz w:val="24"/>
                <w:szCs w:val="24"/>
              </w:rPr>
            </w:pPr>
            <w:r w:rsidRPr="00835FCC">
              <w:rPr>
                <w:rFonts w:ascii="Times New Roman" w:hAnsi="Times New Roman" w:cs="Times New Roman"/>
                <w:sz w:val="24"/>
                <w:szCs w:val="24"/>
              </w:rPr>
              <w:t>851730</w:t>
            </w:r>
          </w:p>
        </w:tc>
        <w:tc>
          <w:tcPr>
            <w:tcW w:w="7470" w:type="dxa"/>
          </w:tcPr>
          <w:p w:rsidR="0045779E" w:rsidRPr="00D50591" w:rsidRDefault="0045779E" w:rsidP="00D50591">
            <w:pPr>
              <w:pStyle w:val="BodyText"/>
            </w:pPr>
            <w:r w:rsidRPr="00D50591">
              <w:t>Telephonic or telegraphic switching apparatus</w:t>
            </w:r>
          </w:p>
        </w:tc>
      </w:tr>
      <w:tr w:rsidR="0045779E" w:rsidTr="0045779E">
        <w:tc>
          <w:tcPr>
            <w:tcW w:w="1098" w:type="dxa"/>
          </w:tcPr>
          <w:p w:rsidR="0045779E" w:rsidRPr="00835FCC" w:rsidRDefault="0045779E" w:rsidP="00835FCC">
            <w:pPr>
              <w:autoSpaceDE w:val="0"/>
              <w:autoSpaceDN w:val="0"/>
              <w:adjustRightInd w:val="0"/>
              <w:jc w:val="both"/>
              <w:rPr>
                <w:rFonts w:ascii="Times New Roman" w:hAnsi="Times New Roman" w:cs="Times New Roman"/>
                <w:sz w:val="24"/>
                <w:szCs w:val="24"/>
              </w:rPr>
            </w:pPr>
            <w:r w:rsidRPr="00835FCC">
              <w:rPr>
                <w:rFonts w:ascii="Times New Roman" w:hAnsi="Times New Roman" w:cs="Times New Roman"/>
                <w:sz w:val="24"/>
                <w:szCs w:val="24"/>
              </w:rPr>
              <w:t>851750</w:t>
            </w:r>
          </w:p>
        </w:tc>
        <w:tc>
          <w:tcPr>
            <w:tcW w:w="7470" w:type="dxa"/>
          </w:tcPr>
          <w:p w:rsidR="0045779E" w:rsidRPr="00D50591" w:rsidRDefault="0045779E" w:rsidP="00D50591">
            <w:pPr>
              <w:pStyle w:val="BodyText"/>
            </w:pPr>
            <w:r w:rsidRPr="00D50591">
              <w:t>Other apparatus, for carrier-current line systems or for digital line systems</w:t>
            </w:r>
          </w:p>
        </w:tc>
      </w:tr>
      <w:tr w:rsidR="0045779E" w:rsidTr="0045779E">
        <w:tc>
          <w:tcPr>
            <w:tcW w:w="1098" w:type="dxa"/>
          </w:tcPr>
          <w:p w:rsidR="0045779E" w:rsidRPr="00835FCC" w:rsidRDefault="0045779E" w:rsidP="00835FCC">
            <w:pPr>
              <w:autoSpaceDE w:val="0"/>
              <w:autoSpaceDN w:val="0"/>
              <w:adjustRightInd w:val="0"/>
              <w:jc w:val="both"/>
              <w:rPr>
                <w:rFonts w:ascii="Times New Roman" w:hAnsi="Times New Roman" w:cs="Times New Roman"/>
                <w:sz w:val="24"/>
                <w:szCs w:val="24"/>
              </w:rPr>
            </w:pPr>
            <w:r w:rsidRPr="00835FCC">
              <w:rPr>
                <w:rFonts w:ascii="Times New Roman" w:hAnsi="Times New Roman" w:cs="Times New Roman"/>
                <w:sz w:val="24"/>
                <w:szCs w:val="24"/>
              </w:rPr>
              <w:t>851780</w:t>
            </w:r>
          </w:p>
        </w:tc>
        <w:tc>
          <w:tcPr>
            <w:tcW w:w="7470" w:type="dxa"/>
          </w:tcPr>
          <w:p w:rsidR="0045779E" w:rsidRPr="00D50591" w:rsidRDefault="0045779E" w:rsidP="00D50591">
            <w:pPr>
              <w:pStyle w:val="BodyText"/>
            </w:pPr>
            <w:r w:rsidRPr="00D50591">
              <w:t>Other electrical apparatus for line telephony or line telegraphy</w:t>
            </w:r>
          </w:p>
        </w:tc>
      </w:tr>
      <w:tr w:rsidR="0045779E" w:rsidTr="0045779E">
        <w:tc>
          <w:tcPr>
            <w:tcW w:w="1098" w:type="dxa"/>
          </w:tcPr>
          <w:p w:rsidR="0045779E" w:rsidRPr="00835FCC" w:rsidRDefault="0045779E" w:rsidP="00835FCC">
            <w:pPr>
              <w:autoSpaceDE w:val="0"/>
              <w:autoSpaceDN w:val="0"/>
              <w:adjustRightInd w:val="0"/>
              <w:jc w:val="both"/>
              <w:rPr>
                <w:rFonts w:ascii="Times New Roman" w:hAnsi="Times New Roman" w:cs="Times New Roman"/>
                <w:sz w:val="24"/>
                <w:szCs w:val="24"/>
              </w:rPr>
            </w:pPr>
            <w:r w:rsidRPr="00835FCC">
              <w:rPr>
                <w:rFonts w:ascii="Times New Roman" w:hAnsi="Times New Roman" w:cs="Times New Roman"/>
                <w:sz w:val="24"/>
                <w:szCs w:val="24"/>
              </w:rPr>
              <w:t>851790</w:t>
            </w:r>
          </w:p>
        </w:tc>
        <w:tc>
          <w:tcPr>
            <w:tcW w:w="7470" w:type="dxa"/>
          </w:tcPr>
          <w:p w:rsidR="0045779E" w:rsidRPr="00D50591" w:rsidRDefault="0045779E" w:rsidP="00D50591">
            <w:pPr>
              <w:pStyle w:val="BodyText"/>
            </w:pPr>
            <w:r w:rsidRPr="00D50591">
              <w:t>Parts for other electrical apparatus for line telephony or line telegraphy</w:t>
            </w:r>
          </w:p>
        </w:tc>
      </w:tr>
      <w:tr w:rsidR="0045779E" w:rsidTr="0045779E">
        <w:tc>
          <w:tcPr>
            <w:tcW w:w="1098" w:type="dxa"/>
          </w:tcPr>
          <w:p w:rsidR="0045779E" w:rsidRPr="00835FCC" w:rsidRDefault="0045779E" w:rsidP="00835FCC">
            <w:pPr>
              <w:autoSpaceDE w:val="0"/>
              <w:autoSpaceDN w:val="0"/>
              <w:adjustRightInd w:val="0"/>
              <w:jc w:val="both"/>
              <w:rPr>
                <w:rFonts w:ascii="Times New Roman" w:hAnsi="Times New Roman" w:cs="Times New Roman"/>
                <w:sz w:val="24"/>
                <w:szCs w:val="24"/>
              </w:rPr>
            </w:pPr>
            <w:r w:rsidRPr="00835FCC">
              <w:rPr>
                <w:rFonts w:ascii="Times New Roman" w:hAnsi="Times New Roman" w:cs="Times New Roman"/>
                <w:sz w:val="24"/>
                <w:szCs w:val="24"/>
              </w:rPr>
              <w:t>852020</w:t>
            </w:r>
          </w:p>
        </w:tc>
        <w:tc>
          <w:tcPr>
            <w:tcW w:w="7470" w:type="dxa"/>
          </w:tcPr>
          <w:p w:rsidR="0045779E" w:rsidRPr="00D50591" w:rsidRDefault="0045779E" w:rsidP="00D50591">
            <w:pPr>
              <w:pStyle w:val="BodyText"/>
            </w:pPr>
            <w:r w:rsidRPr="00D50591">
              <w:t>Telephone answering machines</w:t>
            </w:r>
          </w:p>
        </w:tc>
      </w:tr>
      <w:tr w:rsidR="0045779E" w:rsidTr="0045779E">
        <w:tc>
          <w:tcPr>
            <w:tcW w:w="1098" w:type="dxa"/>
          </w:tcPr>
          <w:p w:rsidR="0045779E" w:rsidRPr="00835FCC" w:rsidRDefault="0045779E" w:rsidP="00835FCC">
            <w:pPr>
              <w:autoSpaceDE w:val="0"/>
              <w:autoSpaceDN w:val="0"/>
              <w:adjustRightInd w:val="0"/>
              <w:jc w:val="both"/>
              <w:rPr>
                <w:rFonts w:ascii="Times New Roman" w:hAnsi="Times New Roman" w:cs="Times New Roman"/>
                <w:sz w:val="24"/>
                <w:szCs w:val="24"/>
              </w:rPr>
            </w:pPr>
            <w:r w:rsidRPr="00835FCC">
              <w:rPr>
                <w:rFonts w:ascii="Times New Roman" w:hAnsi="Times New Roman" w:cs="Times New Roman"/>
                <w:sz w:val="24"/>
                <w:szCs w:val="24"/>
              </w:rPr>
              <w:t>852510</w:t>
            </w:r>
          </w:p>
        </w:tc>
        <w:tc>
          <w:tcPr>
            <w:tcW w:w="7470" w:type="dxa"/>
          </w:tcPr>
          <w:p w:rsidR="0045779E" w:rsidRPr="00D50591" w:rsidRDefault="0045779E" w:rsidP="00D50591">
            <w:pPr>
              <w:autoSpaceDE w:val="0"/>
              <w:autoSpaceDN w:val="0"/>
              <w:adjustRightInd w:val="0"/>
              <w:jc w:val="both"/>
              <w:rPr>
                <w:rFonts w:ascii="Times New Roman" w:hAnsi="Times New Roman" w:cs="Times New Roman"/>
                <w:sz w:val="24"/>
                <w:szCs w:val="24"/>
              </w:rPr>
            </w:pPr>
            <w:r w:rsidRPr="00D50591">
              <w:rPr>
                <w:rFonts w:ascii="Times New Roman" w:hAnsi="Times New Roman" w:cs="Times New Roman"/>
                <w:sz w:val="24"/>
                <w:szCs w:val="24"/>
              </w:rPr>
              <w:t>Transmission apparatus for radio-telephony, radio-telegraphy, radio-broadcasting or television not incorporating reception apparatus</w:t>
            </w:r>
          </w:p>
        </w:tc>
      </w:tr>
      <w:tr w:rsidR="0045779E" w:rsidTr="0045779E">
        <w:tc>
          <w:tcPr>
            <w:tcW w:w="1098" w:type="dxa"/>
          </w:tcPr>
          <w:p w:rsidR="0045779E" w:rsidRPr="00835FCC" w:rsidRDefault="0045779E" w:rsidP="00835FCC">
            <w:pPr>
              <w:autoSpaceDE w:val="0"/>
              <w:autoSpaceDN w:val="0"/>
              <w:adjustRightInd w:val="0"/>
              <w:jc w:val="both"/>
              <w:rPr>
                <w:rFonts w:ascii="Times New Roman" w:hAnsi="Times New Roman" w:cs="Times New Roman"/>
                <w:sz w:val="24"/>
                <w:szCs w:val="24"/>
              </w:rPr>
            </w:pPr>
            <w:r w:rsidRPr="00835FCC">
              <w:rPr>
                <w:rFonts w:ascii="Times New Roman" w:hAnsi="Times New Roman" w:cs="Times New Roman"/>
                <w:sz w:val="24"/>
                <w:szCs w:val="24"/>
              </w:rPr>
              <w:t>852520</w:t>
            </w:r>
          </w:p>
        </w:tc>
        <w:tc>
          <w:tcPr>
            <w:tcW w:w="7470" w:type="dxa"/>
          </w:tcPr>
          <w:p w:rsidR="0045779E" w:rsidRPr="00D50591" w:rsidRDefault="0045779E" w:rsidP="00D50591">
            <w:pPr>
              <w:autoSpaceDE w:val="0"/>
              <w:autoSpaceDN w:val="0"/>
              <w:adjustRightInd w:val="0"/>
              <w:jc w:val="both"/>
              <w:rPr>
                <w:rFonts w:ascii="Times New Roman" w:hAnsi="Times New Roman" w:cs="Times New Roman"/>
                <w:sz w:val="24"/>
                <w:szCs w:val="24"/>
              </w:rPr>
            </w:pPr>
            <w:r w:rsidRPr="00D50591">
              <w:rPr>
                <w:rFonts w:ascii="Times New Roman" w:hAnsi="Times New Roman" w:cs="Times New Roman"/>
                <w:sz w:val="24"/>
                <w:szCs w:val="24"/>
              </w:rPr>
              <w:t>Transmission apparatus for radio-telephony, radio-telegraphy, radio-broadcasting or television incorporating reception apparatus</w:t>
            </w:r>
          </w:p>
        </w:tc>
      </w:tr>
      <w:tr w:rsidR="0045779E" w:rsidTr="0045779E">
        <w:tc>
          <w:tcPr>
            <w:tcW w:w="1098" w:type="dxa"/>
          </w:tcPr>
          <w:p w:rsidR="0045779E" w:rsidRPr="00835FCC" w:rsidRDefault="0045779E" w:rsidP="00835FCC">
            <w:pPr>
              <w:autoSpaceDE w:val="0"/>
              <w:autoSpaceDN w:val="0"/>
              <w:adjustRightInd w:val="0"/>
              <w:jc w:val="both"/>
              <w:rPr>
                <w:rFonts w:ascii="Times New Roman" w:hAnsi="Times New Roman" w:cs="Times New Roman"/>
                <w:sz w:val="24"/>
                <w:szCs w:val="24"/>
              </w:rPr>
            </w:pPr>
            <w:r w:rsidRPr="00835FCC">
              <w:rPr>
                <w:rFonts w:ascii="Times New Roman" w:hAnsi="Times New Roman" w:cs="Times New Roman"/>
                <w:sz w:val="24"/>
                <w:szCs w:val="24"/>
              </w:rPr>
              <w:t>852530</w:t>
            </w:r>
          </w:p>
        </w:tc>
        <w:tc>
          <w:tcPr>
            <w:tcW w:w="7470" w:type="dxa"/>
          </w:tcPr>
          <w:p w:rsidR="0045779E" w:rsidRPr="00D50591" w:rsidRDefault="0045779E" w:rsidP="00D50591">
            <w:pPr>
              <w:pStyle w:val="BodyText"/>
            </w:pPr>
            <w:r w:rsidRPr="00D50591">
              <w:t>Television cameras</w:t>
            </w:r>
          </w:p>
        </w:tc>
      </w:tr>
      <w:tr w:rsidR="0045779E" w:rsidTr="0045779E">
        <w:tc>
          <w:tcPr>
            <w:tcW w:w="1098" w:type="dxa"/>
          </w:tcPr>
          <w:p w:rsidR="0045779E" w:rsidRPr="00835FCC" w:rsidRDefault="0045779E" w:rsidP="00835FCC">
            <w:pPr>
              <w:autoSpaceDE w:val="0"/>
              <w:autoSpaceDN w:val="0"/>
              <w:adjustRightInd w:val="0"/>
              <w:jc w:val="both"/>
              <w:rPr>
                <w:rFonts w:ascii="Times New Roman" w:hAnsi="Times New Roman" w:cs="Times New Roman"/>
                <w:sz w:val="24"/>
                <w:szCs w:val="24"/>
              </w:rPr>
            </w:pPr>
            <w:r w:rsidRPr="00835FCC">
              <w:rPr>
                <w:rFonts w:ascii="Times New Roman" w:hAnsi="Times New Roman" w:cs="Times New Roman"/>
                <w:sz w:val="24"/>
                <w:szCs w:val="24"/>
              </w:rPr>
              <w:t>852610</w:t>
            </w:r>
          </w:p>
        </w:tc>
        <w:tc>
          <w:tcPr>
            <w:tcW w:w="7470" w:type="dxa"/>
          </w:tcPr>
          <w:p w:rsidR="0045779E" w:rsidRPr="00D50591" w:rsidRDefault="0045779E" w:rsidP="00D50591">
            <w:pPr>
              <w:pStyle w:val="BodyText"/>
            </w:pPr>
            <w:r w:rsidRPr="00D50591">
              <w:t>Radar apparatus</w:t>
            </w:r>
          </w:p>
        </w:tc>
      </w:tr>
      <w:tr w:rsidR="0045779E" w:rsidTr="0045779E">
        <w:tc>
          <w:tcPr>
            <w:tcW w:w="1098" w:type="dxa"/>
          </w:tcPr>
          <w:p w:rsidR="0045779E" w:rsidRPr="00835FCC" w:rsidRDefault="0045779E" w:rsidP="00835FCC">
            <w:pPr>
              <w:autoSpaceDE w:val="0"/>
              <w:autoSpaceDN w:val="0"/>
              <w:adjustRightInd w:val="0"/>
              <w:jc w:val="both"/>
              <w:rPr>
                <w:rFonts w:ascii="Times New Roman" w:hAnsi="Times New Roman" w:cs="Times New Roman"/>
                <w:sz w:val="24"/>
                <w:szCs w:val="24"/>
              </w:rPr>
            </w:pPr>
            <w:r w:rsidRPr="00835FCC">
              <w:rPr>
                <w:rFonts w:ascii="Times New Roman" w:hAnsi="Times New Roman" w:cs="Times New Roman"/>
                <w:sz w:val="24"/>
                <w:szCs w:val="24"/>
              </w:rPr>
              <w:t>852790</w:t>
            </w:r>
          </w:p>
        </w:tc>
        <w:tc>
          <w:tcPr>
            <w:tcW w:w="7470" w:type="dxa"/>
          </w:tcPr>
          <w:p w:rsidR="0045779E" w:rsidRPr="00D50591" w:rsidRDefault="0045779E" w:rsidP="00D50591">
            <w:pPr>
              <w:autoSpaceDE w:val="0"/>
              <w:autoSpaceDN w:val="0"/>
              <w:adjustRightInd w:val="0"/>
              <w:jc w:val="both"/>
              <w:rPr>
                <w:rFonts w:ascii="Times New Roman" w:hAnsi="Times New Roman" w:cs="Times New Roman"/>
                <w:sz w:val="24"/>
                <w:szCs w:val="24"/>
              </w:rPr>
            </w:pPr>
            <w:r w:rsidRPr="00D50591">
              <w:rPr>
                <w:rFonts w:ascii="Times New Roman" w:hAnsi="Times New Roman" w:cs="Times New Roman"/>
                <w:sz w:val="24"/>
                <w:szCs w:val="24"/>
              </w:rPr>
              <w:t>Reception apparatus for radio-telephony, radio-telegraphy or radio-broadcasting, whether or not combined, in the same housing, with sound recording or reproducing apparatus or a clock, n.e.s</w:t>
            </w:r>
          </w:p>
        </w:tc>
      </w:tr>
      <w:tr w:rsidR="0045779E" w:rsidTr="0045779E">
        <w:tc>
          <w:tcPr>
            <w:tcW w:w="1098" w:type="dxa"/>
          </w:tcPr>
          <w:p w:rsidR="0045779E" w:rsidRPr="00835FCC" w:rsidRDefault="0045779E" w:rsidP="00835FCC">
            <w:pPr>
              <w:autoSpaceDE w:val="0"/>
              <w:autoSpaceDN w:val="0"/>
              <w:adjustRightInd w:val="0"/>
              <w:jc w:val="both"/>
              <w:rPr>
                <w:rFonts w:ascii="Times New Roman" w:hAnsi="Times New Roman" w:cs="Times New Roman"/>
                <w:sz w:val="24"/>
                <w:szCs w:val="24"/>
              </w:rPr>
            </w:pPr>
            <w:r w:rsidRPr="00835FCC">
              <w:rPr>
                <w:rFonts w:ascii="Times New Roman" w:hAnsi="Times New Roman" w:cs="Times New Roman"/>
                <w:sz w:val="24"/>
                <w:szCs w:val="24"/>
              </w:rPr>
              <w:t>852910</w:t>
            </w:r>
          </w:p>
        </w:tc>
        <w:tc>
          <w:tcPr>
            <w:tcW w:w="7470" w:type="dxa"/>
          </w:tcPr>
          <w:p w:rsidR="0045779E" w:rsidRPr="00D50591" w:rsidRDefault="0045779E" w:rsidP="00D50591">
            <w:pPr>
              <w:pStyle w:val="BodyText"/>
            </w:pPr>
            <w:r w:rsidRPr="00D50591">
              <w:t>Aerials and aerial reflectors of all kinds; parts suitable for use therewith</w:t>
            </w:r>
          </w:p>
        </w:tc>
      </w:tr>
      <w:tr w:rsidR="0045779E" w:rsidTr="0045779E">
        <w:tc>
          <w:tcPr>
            <w:tcW w:w="1098" w:type="dxa"/>
          </w:tcPr>
          <w:p w:rsidR="0045779E" w:rsidRPr="00835FCC" w:rsidRDefault="0045779E" w:rsidP="00835FCC">
            <w:pPr>
              <w:autoSpaceDE w:val="0"/>
              <w:autoSpaceDN w:val="0"/>
              <w:adjustRightInd w:val="0"/>
              <w:jc w:val="both"/>
              <w:rPr>
                <w:rFonts w:ascii="Times New Roman" w:hAnsi="Times New Roman" w:cs="Times New Roman"/>
                <w:sz w:val="24"/>
                <w:szCs w:val="24"/>
              </w:rPr>
            </w:pPr>
            <w:r w:rsidRPr="00835FCC">
              <w:rPr>
                <w:rFonts w:ascii="Times New Roman" w:hAnsi="Times New Roman" w:cs="Times New Roman"/>
                <w:sz w:val="24"/>
                <w:szCs w:val="24"/>
              </w:rPr>
              <w:t>853110</w:t>
            </w:r>
          </w:p>
        </w:tc>
        <w:tc>
          <w:tcPr>
            <w:tcW w:w="7470" w:type="dxa"/>
          </w:tcPr>
          <w:p w:rsidR="0045779E" w:rsidRPr="00D50591" w:rsidRDefault="0045779E" w:rsidP="00D50591">
            <w:pPr>
              <w:pStyle w:val="BodyText"/>
            </w:pPr>
            <w:r w:rsidRPr="00D50591">
              <w:t>Burglar or fire alarms and similar apparatus</w:t>
            </w:r>
          </w:p>
        </w:tc>
      </w:tr>
      <w:tr w:rsidR="0045779E" w:rsidTr="0045779E">
        <w:tc>
          <w:tcPr>
            <w:tcW w:w="1098" w:type="dxa"/>
          </w:tcPr>
          <w:p w:rsidR="0045779E" w:rsidRPr="00835FCC" w:rsidRDefault="0045779E" w:rsidP="00835FCC">
            <w:pPr>
              <w:autoSpaceDE w:val="0"/>
              <w:autoSpaceDN w:val="0"/>
              <w:adjustRightInd w:val="0"/>
              <w:jc w:val="both"/>
              <w:rPr>
                <w:rFonts w:ascii="Times New Roman" w:hAnsi="Times New Roman" w:cs="Times New Roman"/>
                <w:sz w:val="24"/>
                <w:szCs w:val="24"/>
              </w:rPr>
            </w:pPr>
            <w:r w:rsidRPr="00835FCC">
              <w:rPr>
                <w:rFonts w:ascii="Times New Roman" w:hAnsi="Times New Roman" w:cs="Times New Roman"/>
                <w:sz w:val="24"/>
                <w:szCs w:val="24"/>
              </w:rPr>
              <w:t>854420</w:t>
            </w:r>
          </w:p>
        </w:tc>
        <w:tc>
          <w:tcPr>
            <w:tcW w:w="7470" w:type="dxa"/>
          </w:tcPr>
          <w:p w:rsidR="0045779E" w:rsidRPr="00D50591" w:rsidRDefault="0045779E" w:rsidP="00D50591">
            <w:pPr>
              <w:pStyle w:val="BodyText"/>
            </w:pPr>
            <w:r w:rsidRPr="00D50591">
              <w:t>Co-axial cable and other co-axial electric conductors</w:t>
            </w:r>
          </w:p>
        </w:tc>
      </w:tr>
      <w:tr w:rsidR="0045779E" w:rsidTr="0045779E">
        <w:tc>
          <w:tcPr>
            <w:tcW w:w="1098" w:type="dxa"/>
          </w:tcPr>
          <w:p w:rsidR="0045779E" w:rsidRPr="00835FCC" w:rsidRDefault="0045779E" w:rsidP="00835FCC">
            <w:pPr>
              <w:autoSpaceDE w:val="0"/>
              <w:autoSpaceDN w:val="0"/>
              <w:adjustRightInd w:val="0"/>
              <w:jc w:val="both"/>
              <w:rPr>
                <w:rFonts w:ascii="Times New Roman" w:hAnsi="Times New Roman" w:cs="Times New Roman"/>
                <w:sz w:val="24"/>
                <w:szCs w:val="24"/>
              </w:rPr>
            </w:pPr>
            <w:r w:rsidRPr="00835FCC">
              <w:rPr>
                <w:rFonts w:ascii="Times New Roman" w:hAnsi="Times New Roman" w:cs="Times New Roman"/>
                <w:sz w:val="24"/>
                <w:szCs w:val="24"/>
              </w:rPr>
              <w:t>854470</w:t>
            </w:r>
          </w:p>
        </w:tc>
        <w:tc>
          <w:tcPr>
            <w:tcW w:w="7470" w:type="dxa"/>
          </w:tcPr>
          <w:p w:rsidR="0045779E" w:rsidRPr="00D50591" w:rsidRDefault="0045779E" w:rsidP="00D50591">
            <w:pPr>
              <w:pStyle w:val="BodyText"/>
            </w:pPr>
            <w:r w:rsidRPr="00D50591">
              <w:t>Optical fibre cables</w:t>
            </w:r>
          </w:p>
        </w:tc>
      </w:tr>
      <w:tr w:rsidR="0045779E" w:rsidTr="0045779E">
        <w:tc>
          <w:tcPr>
            <w:tcW w:w="1098" w:type="dxa"/>
          </w:tcPr>
          <w:p w:rsidR="0045779E" w:rsidRDefault="0045779E" w:rsidP="00F84D33">
            <w:pPr>
              <w:pStyle w:val="BodyText"/>
            </w:pPr>
          </w:p>
        </w:tc>
        <w:tc>
          <w:tcPr>
            <w:tcW w:w="7470" w:type="dxa"/>
          </w:tcPr>
          <w:p w:rsidR="0045779E" w:rsidRPr="00835FCC" w:rsidRDefault="00835FCC" w:rsidP="00F84D33">
            <w:pPr>
              <w:pStyle w:val="BodyText"/>
              <w:rPr>
                <w:b/>
              </w:rPr>
            </w:pPr>
            <w:r w:rsidRPr="00835FCC">
              <w:rPr>
                <w:b/>
              </w:rPr>
              <w:t>Computer and related equipment</w:t>
            </w:r>
          </w:p>
        </w:tc>
      </w:tr>
      <w:tr w:rsidR="0045779E" w:rsidTr="0045779E">
        <w:tc>
          <w:tcPr>
            <w:tcW w:w="1098" w:type="dxa"/>
          </w:tcPr>
          <w:p w:rsidR="0045779E" w:rsidRPr="00835FCC" w:rsidRDefault="00835FCC" w:rsidP="00835FCC">
            <w:pPr>
              <w:autoSpaceDE w:val="0"/>
              <w:autoSpaceDN w:val="0"/>
              <w:adjustRightInd w:val="0"/>
              <w:jc w:val="both"/>
              <w:rPr>
                <w:rFonts w:ascii="Times New Roman" w:hAnsi="Times New Roman" w:cs="Times New Roman"/>
                <w:sz w:val="24"/>
                <w:szCs w:val="24"/>
              </w:rPr>
            </w:pPr>
            <w:r w:rsidRPr="00835FCC">
              <w:rPr>
                <w:rFonts w:ascii="Times New Roman" w:hAnsi="Times New Roman" w:cs="Times New Roman"/>
                <w:sz w:val="24"/>
                <w:szCs w:val="24"/>
              </w:rPr>
              <w:t>847110</w:t>
            </w:r>
          </w:p>
        </w:tc>
        <w:tc>
          <w:tcPr>
            <w:tcW w:w="7470" w:type="dxa"/>
          </w:tcPr>
          <w:p w:rsidR="0045779E" w:rsidRDefault="00835FCC" w:rsidP="00F84D33">
            <w:pPr>
              <w:pStyle w:val="BodyText"/>
            </w:pPr>
            <w:r w:rsidRPr="00835FCC">
              <w:t>Analogue or hybrid automatic data processing machines</w:t>
            </w:r>
          </w:p>
        </w:tc>
      </w:tr>
      <w:tr w:rsidR="0045779E" w:rsidTr="0045779E">
        <w:tc>
          <w:tcPr>
            <w:tcW w:w="1098" w:type="dxa"/>
          </w:tcPr>
          <w:p w:rsidR="0045779E" w:rsidRPr="00835FCC" w:rsidRDefault="00835FCC" w:rsidP="00835FCC">
            <w:pPr>
              <w:autoSpaceDE w:val="0"/>
              <w:autoSpaceDN w:val="0"/>
              <w:adjustRightInd w:val="0"/>
              <w:jc w:val="both"/>
              <w:rPr>
                <w:rFonts w:ascii="Times New Roman" w:hAnsi="Times New Roman" w:cs="Times New Roman"/>
                <w:sz w:val="24"/>
                <w:szCs w:val="24"/>
              </w:rPr>
            </w:pPr>
            <w:r w:rsidRPr="00835FCC">
              <w:rPr>
                <w:rFonts w:ascii="Times New Roman" w:hAnsi="Times New Roman" w:cs="Times New Roman"/>
                <w:sz w:val="24"/>
                <w:szCs w:val="24"/>
              </w:rPr>
              <w:t>847130</w:t>
            </w:r>
          </w:p>
        </w:tc>
        <w:tc>
          <w:tcPr>
            <w:tcW w:w="7470" w:type="dxa"/>
          </w:tcPr>
          <w:p w:rsidR="0045779E" w:rsidRDefault="00835FCC" w:rsidP="00835FCC">
            <w:pPr>
              <w:pStyle w:val="BodyText"/>
            </w:pPr>
            <w:r w:rsidRPr="00835FCC">
              <w:t>Portable digital automatic data processing machines, weighing not more than 10 kg, consisting of at</w:t>
            </w:r>
            <w:r>
              <w:t xml:space="preserve"> </w:t>
            </w:r>
            <w:r w:rsidRPr="00835FCC">
              <w:t>least a central processing unit, a keyboard and a display</w:t>
            </w:r>
          </w:p>
        </w:tc>
      </w:tr>
      <w:tr w:rsidR="0045779E" w:rsidTr="0045779E">
        <w:tc>
          <w:tcPr>
            <w:tcW w:w="1098" w:type="dxa"/>
          </w:tcPr>
          <w:p w:rsidR="0045779E" w:rsidRPr="00835FCC" w:rsidRDefault="00835FCC" w:rsidP="00835FCC">
            <w:pPr>
              <w:autoSpaceDE w:val="0"/>
              <w:autoSpaceDN w:val="0"/>
              <w:adjustRightInd w:val="0"/>
              <w:jc w:val="both"/>
              <w:rPr>
                <w:rFonts w:ascii="Times New Roman" w:hAnsi="Times New Roman" w:cs="Times New Roman"/>
                <w:sz w:val="24"/>
                <w:szCs w:val="24"/>
              </w:rPr>
            </w:pPr>
            <w:r w:rsidRPr="00835FCC">
              <w:rPr>
                <w:rFonts w:ascii="Times New Roman" w:hAnsi="Times New Roman" w:cs="Times New Roman"/>
                <w:sz w:val="24"/>
                <w:szCs w:val="24"/>
              </w:rPr>
              <w:t>847141</w:t>
            </w:r>
          </w:p>
        </w:tc>
        <w:tc>
          <w:tcPr>
            <w:tcW w:w="7470" w:type="dxa"/>
          </w:tcPr>
          <w:p w:rsidR="0045779E" w:rsidRDefault="00835FCC" w:rsidP="00835FCC">
            <w:pPr>
              <w:pStyle w:val="BodyText"/>
            </w:pPr>
            <w:r w:rsidRPr="00835FCC">
              <w:t>Digital automatic data processing machines comprising in the same housing at least a central</w:t>
            </w:r>
            <w:r>
              <w:t xml:space="preserve"> </w:t>
            </w:r>
            <w:r w:rsidRPr="00835FCC">
              <w:t>processing unit and an input and output unit, whether or not combined</w:t>
            </w:r>
          </w:p>
        </w:tc>
      </w:tr>
      <w:tr w:rsidR="0045779E" w:rsidTr="0045779E">
        <w:tc>
          <w:tcPr>
            <w:tcW w:w="1098" w:type="dxa"/>
          </w:tcPr>
          <w:p w:rsidR="0045779E" w:rsidRPr="00835FCC" w:rsidRDefault="00835FCC" w:rsidP="00835FCC">
            <w:pPr>
              <w:autoSpaceDE w:val="0"/>
              <w:autoSpaceDN w:val="0"/>
              <w:adjustRightInd w:val="0"/>
              <w:jc w:val="both"/>
              <w:rPr>
                <w:rFonts w:ascii="Times New Roman" w:hAnsi="Times New Roman" w:cs="Times New Roman"/>
                <w:sz w:val="24"/>
                <w:szCs w:val="24"/>
              </w:rPr>
            </w:pPr>
            <w:r w:rsidRPr="00835FCC">
              <w:rPr>
                <w:rFonts w:ascii="Times New Roman" w:hAnsi="Times New Roman" w:cs="Times New Roman"/>
                <w:sz w:val="24"/>
                <w:szCs w:val="24"/>
              </w:rPr>
              <w:t>847149</w:t>
            </w:r>
          </w:p>
        </w:tc>
        <w:tc>
          <w:tcPr>
            <w:tcW w:w="7470" w:type="dxa"/>
          </w:tcPr>
          <w:p w:rsidR="0045779E" w:rsidRDefault="00835FCC" w:rsidP="00F84D33">
            <w:pPr>
              <w:pStyle w:val="BodyText"/>
            </w:pPr>
            <w:r w:rsidRPr="00835FCC">
              <w:t>Other digital automatic data processing machines, presented in the form of systems</w:t>
            </w:r>
          </w:p>
        </w:tc>
      </w:tr>
      <w:tr w:rsidR="0045779E" w:rsidTr="0045779E">
        <w:tc>
          <w:tcPr>
            <w:tcW w:w="1098" w:type="dxa"/>
          </w:tcPr>
          <w:p w:rsidR="0045779E" w:rsidRPr="00835FCC" w:rsidRDefault="00835FCC" w:rsidP="00835FCC">
            <w:pPr>
              <w:autoSpaceDE w:val="0"/>
              <w:autoSpaceDN w:val="0"/>
              <w:adjustRightInd w:val="0"/>
              <w:jc w:val="both"/>
              <w:rPr>
                <w:rFonts w:ascii="Times New Roman" w:hAnsi="Times New Roman" w:cs="Times New Roman"/>
                <w:sz w:val="24"/>
                <w:szCs w:val="24"/>
              </w:rPr>
            </w:pPr>
            <w:r w:rsidRPr="00835FCC">
              <w:rPr>
                <w:rFonts w:ascii="Times New Roman" w:hAnsi="Times New Roman" w:cs="Times New Roman"/>
                <w:sz w:val="24"/>
                <w:szCs w:val="24"/>
              </w:rPr>
              <w:t>847150</w:t>
            </w:r>
          </w:p>
        </w:tc>
        <w:tc>
          <w:tcPr>
            <w:tcW w:w="7470" w:type="dxa"/>
          </w:tcPr>
          <w:p w:rsidR="00835FCC" w:rsidRPr="00835FCC" w:rsidRDefault="00835FCC" w:rsidP="00835FCC">
            <w:pPr>
              <w:pStyle w:val="BodyText"/>
            </w:pPr>
            <w:r w:rsidRPr="00835FCC">
              <w:t>Digital processing units other than those of subheadings 8471.41 and 8471.49, whether or not</w:t>
            </w:r>
            <w:r>
              <w:t xml:space="preserve"> </w:t>
            </w:r>
            <w:r w:rsidRPr="00835FCC">
              <w:t>containing in the same housing one or two of the following types of unit : storage units, input units,</w:t>
            </w:r>
          </w:p>
          <w:p w:rsidR="0045779E" w:rsidRDefault="00835FCC" w:rsidP="00835FCC">
            <w:pPr>
              <w:pStyle w:val="BodyText"/>
            </w:pPr>
            <w:r w:rsidRPr="00835FCC">
              <w:t>output units</w:t>
            </w:r>
          </w:p>
        </w:tc>
      </w:tr>
      <w:tr w:rsidR="0045779E" w:rsidTr="0045779E">
        <w:tc>
          <w:tcPr>
            <w:tcW w:w="1098" w:type="dxa"/>
          </w:tcPr>
          <w:p w:rsidR="0045779E" w:rsidRPr="00835FCC" w:rsidRDefault="00835FCC" w:rsidP="00835FCC">
            <w:pPr>
              <w:autoSpaceDE w:val="0"/>
              <w:autoSpaceDN w:val="0"/>
              <w:adjustRightInd w:val="0"/>
              <w:jc w:val="both"/>
              <w:rPr>
                <w:rFonts w:ascii="Times New Roman" w:hAnsi="Times New Roman" w:cs="Times New Roman"/>
                <w:sz w:val="24"/>
                <w:szCs w:val="24"/>
              </w:rPr>
            </w:pPr>
            <w:r w:rsidRPr="00835FCC">
              <w:rPr>
                <w:rFonts w:ascii="Times New Roman" w:hAnsi="Times New Roman" w:cs="Times New Roman"/>
                <w:sz w:val="24"/>
                <w:szCs w:val="24"/>
              </w:rPr>
              <w:t>847160</w:t>
            </w:r>
          </w:p>
        </w:tc>
        <w:tc>
          <w:tcPr>
            <w:tcW w:w="7470" w:type="dxa"/>
          </w:tcPr>
          <w:p w:rsidR="0045779E" w:rsidRDefault="00835FCC" w:rsidP="00835FCC">
            <w:pPr>
              <w:pStyle w:val="BodyText"/>
            </w:pPr>
            <w:r w:rsidRPr="00835FCC">
              <w:t>Automatic data processing machines, input or output units, whether or not containing storage units in</w:t>
            </w:r>
            <w:r>
              <w:t xml:space="preserve"> </w:t>
            </w:r>
            <w:r w:rsidRPr="00835FCC">
              <w:t>the same housing</w:t>
            </w:r>
          </w:p>
        </w:tc>
      </w:tr>
      <w:tr w:rsidR="0045779E" w:rsidTr="0045779E">
        <w:tc>
          <w:tcPr>
            <w:tcW w:w="1098" w:type="dxa"/>
          </w:tcPr>
          <w:p w:rsidR="0045779E" w:rsidRPr="00835FCC" w:rsidRDefault="00835FCC" w:rsidP="00835FCC">
            <w:pPr>
              <w:autoSpaceDE w:val="0"/>
              <w:autoSpaceDN w:val="0"/>
              <w:adjustRightInd w:val="0"/>
              <w:jc w:val="both"/>
              <w:rPr>
                <w:rFonts w:ascii="Times New Roman" w:hAnsi="Times New Roman" w:cs="Times New Roman"/>
                <w:sz w:val="24"/>
                <w:szCs w:val="24"/>
              </w:rPr>
            </w:pPr>
            <w:r w:rsidRPr="00835FCC">
              <w:rPr>
                <w:rFonts w:ascii="Times New Roman" w:hAnsi="Times New Roman" w:cs="Times New Roman"/>
                <w:sz w:val="24"/>
                <w:szCs w:val="24"/>
              </w:rPr>
              <w:t>847170</w:t>
            </w:r>
          </w:p>
        </w:tc>
        <w:tc>
          <w:tcPr>
            <w:tcW w:w="7470" w:type="dxa"/>
          </w:tcPr>
          <w:p w:rsidR="0045779E" w:rsidRDefault="00835FCC" w:rsidP="00F84D33">
            <w:pPr>
              <w:pStyle w:val="BodyText"/>
            </w:pPr>
            <w:r w:rsidRPr="00835FCC">
              <w:t>Automatic data processing machines, storage units</w:t>
            </w:r>
          </w:p>
        </w:tc>
      </w:tr>
      <w:tr w:rsidR="0045779E" w:rsidTr="0045779E">
        <w:tc>
          <w:tcPr>
            <w:tcW w:w="1098" w:type="dxa"/>
          </w:tcPr>
          <w:p w:rsidR="0045779E" w:rsidRPr="00835FCC" w:rsidRDefault="00835FCC" w:rsidP="00835FCC">
            <w:pPr>
              <w:autoSpaceDE w:val="0"/>
              <w:autoSpaceDN w:val="0"/>
              <w:adjustRightInd w:val="0"/>
              <w:jc w:val="both"/>
              <w:rPr>
                <w:rFonts w:ascii="Times New Roman" w:hAnsi="Times New Roman" w:cs="Times New Roman"/>
                <w:sz w:val="24"/>
                <w:szCs w:val="24"/>
              </w:rPr>
            </w:pPr>
            <w:r w:rsidRPr="00835FCC">
              <w:rPr>
                <w:rFonts w:ascii="Times New Roman" w:hAnsi="Times New Roman" w:cs="Times New Roman"/>
                <w:sz w:val="24"/>
                <w:szCs w:val="24"/>
              </w:rPr>
              <w:t>847180</w:t>
            </w:r>
          </w:p>
        </w:tc>
        <w:tc>
          <w:tcPr>
            <w:tcW w:w="7470" w:type="dxa"/>
          </w:tcPr>
          <w:p w:rsidR="0045779E" w:rsidRDefault="00835FCC" w:rsidP="00F84D33">
            <w:pPr>
              <w:pStyle w:val="BodyText"/>
            </w:pPr>
            <w:r w:rsidRPr="00835FCC">
              <w:t>Other units of automatic data processing machines</w:t>
            </w:r>
          </w:p>
        </w:tc>
      </w:tr>
      <w:tr w:rsidR="0045779E" w:rsidTr="0045779E">
        <w:tc>
          <w:tcPr>
            <w:tcW w:w="1098" w:type="dxa"/>
          </w:tcPr>
          <w:p w:rsidR="0045779E" w:rsidRPr="00835FCC" w:rsidRDefault="00835FCC" w:rsidP="00835FCC">
            <w:pPr>
              <w:autoSpaceDE w:val="0"/>
              <w:autoSpaceDN w:val="0"/>
              <w:adjustRightInd w:val="0"/>
              <w:jc w:val="both"/>
              <w:rPr>
                <w:rFonts w:ascii="Times New Roman" w:hAnsi="Times New Roman" w:cs="Times New Roman"/>
                <w:sz w:val="24"/>
                <w:szCs w:val="24"/>
              </w:rPr>
            </w:pPr>
            <w:r w:rsidRPr="00835FCC">
              <w:rPr>
                <w:rFonts w:ascii="Times New Roman" w:hAnsi="Times New Roman" w:cs="Times New Roman"/>
                <w:sz w:val="24"/>
                <w:szCs w:val="24"/>
              </w:rPr>
              <w:lastRenderedPageBreak/>
              <w:t>847190</w:t>
            </w:r>
          </w:p>
        </w:tc>
        <w:tc>
          <w:tcPr>
            <w:tcW w:w="7470" w:type="dxa"/>
          </w:tcPr>
          <w:p w:rsidR="0045779E" w:rsidRDefault="00835FCC" w:rsidP="00835FCC">
            <w:pPr>
              <w:pStyle w:val="BodyText"/>
            </w:pPr>
            <w:r w:rsidRPr="00835FCC">
              <w:t>Magnetic or optical readers, machines for transcribing data onto data media in coded form and</w:t>
            </w:r>
            <w:r>
              <w:t xml:space="preserve"> </w:t>
            </w:r>
            <w:r w:rsidRPr="00835FCC">
              <w:t>machines for processing such data, not elsewhere specified or included</w:t>
            </w:r>
          </w:p>
        </w:tc>
      </w:tr>
      <w:tr w:rsidR="0045779E" w:rsidTr="0045779E">
        <w:tc>
          <w:tcPr>
            <w:tcW w:w="1098" w:type="dxa"/>
          </w:tcPr>
          <w:p w:rsidR="0045779E" w:rsidRPr="00835FCC" w:rsidRDefault="00835FCC" w:rsidP="00835FCC">
            <w:pPr>
              <w:autoSpaceDE w:val="0"/>
              <w:autoSpaceDN w:val="0"/>
              <w:adjustRightInd w:val="0"/>
              <w:jc w:val="both"/>
              <w:rPr>
                <w:rFonts w:ascii="Times New Roman" w:hAnsi="Times New Roman" w:cs="Times New Roman"/>
                <w:sz w:val="24"/>
                <w:szCs w:val="24"/>
              </w:rPr>
            </w:pPr>
            <w:r w:rsidRPr="00835FCC">
              <w:rPr>
                <w:rFonts w:ascii="Times New Roman" w:hAnsi="Times New Roman" w:cs="Times New Roman"/>
                <w:sz w:val="24"/>
                <w:szCs w:val="24"/>
              </w:rPr>
              <w:t>847330</w:t>
            </w:r>
          </w:p>
        </w:tc>
        <w:tc>
          <w:tcPr>
            <w:tcW w:w="7470" w:type="dxa"/>
          </w:tcPr>
          <w:p w:rsidR="0045779E" w:rsidRDefault="00835FCC" w:rsidP="00F84D33">
            <w:pPr>
              <w:pStyle w:val="BodyText"/>
            </w:pPr>
            <w:r w:rsidRPr="00835FCC">
              <w:t>Parts and accessories of the machines of heading No. 84.71</w:t>
            </w:r>
          </w:p>
        </w:tc>
      </w:tr>
      <w:tr w:rsidR="00835FCC" w:rsidTr="0045779E">
        <w:tc>
          <w:tcPr>
            <w:tcW w:w="1098" w:type="dxa"/>
          </w:tcPr>
          <w:p w:rsidR="00835FCC" w:rsidRPr="00835FCC" w:rsidRDefault="00835FCC" w:rsidP="00835FCC">
            <w:pPr>
              <w:autoSpaceDE w:val="0"/>
              <w:autoSpaceDN w:val="0"/>
              <w:adjustRightInd w:val="0"/>
              <w:jc w:val="both"/>
              <w:rPr>
                <w:rFonts w:ascii="Times New Roman" w:hAnsi="Times New Roman" w:cs="Times New Roman"/>
                <w:sz w:val="24"/>
                <w:szCs w:val="24"/>
              </w:rPr>
            </w:pPr>
          </w:p>
        </w:tc>
        <w:tc>
          <w:tcPr>
            <w:tcW w:w="7470" w:type="dxa"/>
          </w:tcPr>
          <w:p w:rsidR="00835FCC" w:rsidRPr="00835FCC" w:rsidRDefault="00835FCC" w:rsidP="006C1388">
            <w:pPr>
              <w:pStyle w:val="BodyText"/>
              <w:rPr>
                <w:b/>
              </w:rPr>
            </w:pPr>
            <w:r>
              <w:rPr>
                <w:b/>
              </w:rPr>
              <w:t>Electronic Components</w:t>
            </w:r>
          </w:p>
        </w:tc>
      </w:tr>
      <w:tr w:rsidR="00835FCC" w:rsidTr="0045779E">
        <w:tc>
          <w:tcPr>
            <w:tcW w:w="1098" w:type="dxa"/>
          </w:tcPr>
          <w:p w:rsidR="00835FCC" w:rsidRPr="00835FCC" w:rsidRDefault="0057609C" w:rsidP="00835FCC">
            <w:pPr>
              <w:autoSpaceDE w:val="0"/>
              <w:autoSpaceDN w:val="0"/>
              <w:adjustRightInd w:val="0"/>
              <w:jc w:val="both"/>
              <w:rPr>
                <w:rFonts w:ascii="Times New Roman" w:hAnsi="Times New Roman" w:cs="Times New Roman"/>
                <w:sz w:val="24"/>
                <w:szCs w:val="24"/>
              </w:rPr>
            </w:pPr>
            <w:r w:rsidRPr="00D83BBF">
              <w:rPr>
                <w:rFonts w:ascii="Times New Roman" w:hAnsi="Times New Roman" w:cs="Times New Roman"/>
                <w:sz w:val="24"/>
                <w:szCs w:val="24"/>
              </w:rPr>
              <w:t>850431</w:t>
            </w:r>
          </w:p>
        </w:tc>
        <w:tc>
          <w:tcPr>
            <w:tcW w:w="7470" w:type="dxa"/>
          </w:tcPr>
          <w:p w:rsidR="00835FCC" w:rsidRDefault="00835FCC" w:rsidP="00F84D33">
            <w:pPr>
              <w:pStyle w:val="BodyText"/>
            </w:pPr>
            <w:r w:rsidRPr="0057609C">
              <w:t>Electrical transformers having a power handling capacity not exceeding 1 kVA</w:t>
            </w:r>
          </w:p>
        </w:tc>
      </w:tr>
      <w:tr w:rsidR="00835FCC" w:rsidTr="0045779E">
        <w:tc>
          <w:tcPr>
            <w:tcW w:w="1098" w:type="dxa"/>
          </w:tcPr>
          <w:p w:rsidR="00835FCC" w:rsidRPr="00D83BBF" w:rsidRDefault="0057609C" w:rsidP="00D83BBF">
            <w:pPr>
              <w:autoSpaceDE w:val="0"/>
              <w:autoSpaceDN w:val="0"/>
              <w:adjustRightInd w:val="0"/>
              <w:jc w:val="both"/>
              <w:rPr>
                <w:rFonts w:ascii="Times New Roman" w:hAnsi="Times New Roman" w:cs="Times New Roman"/>
                <w:sz w:val="24"/>
                <w:szCs w:val="24"/>
              </w:rPr>
            </w:pPr>
            <w:r w:rsidRPr="00D83BBF">
              <w:rPr>
                <w:rFonts w:ascii="Times New Roman" w:hAnsi="Times New Roman" w:cs="Times New Roman"/>
                <w:sz w:val="24"/>
                <w:szCs w:val="24"/>
              </w:rPr>
              <w:t>850450</w:t>
            </w:r>
          </w:p>
        </w:tc>
        <w:tc>
          <w:tcPr>
            <w:tcW w:w="7470" w:type="dxa"/>
          </w:tcPr>
          <w:p w:rsidR="00835FCC" w:rsidRDefault="00835FCC" w:rsidP="00F84D33">
            <w:pPr>
              <w:pStyle w:val="BodyText"/>
            </w:pPr>
            <w:r w:rsidRPr="0057609C">
              <w:t>Inductors</w:t>
            </w:r>
          </w:p>
        </w:tc>
      </w:tr>
      <w:tr w:rsidR="00835FCC" w:rsidTr="0045779E">
        <w:tc>
          <w:tcPr>
            <w:tcW w:w="1098" w:type="dxa"/>
          </w:tcPr>
          <w:p w:rsidR="00835FCC" w:rsidRPr="00D83BBF" w:rsidRDefault="0057609C" w:rsidP="00D83BBF">
            <w:pPr>
              <w:autoSpaceDE w:val="0"/>
              <w:autoSpaceDN w:val="0"/>
              <w:adjustRightInd w:val="0"/>
              <w:jc w:val="both"/>
              <w:rPr>
                <w:rFonts w:ascii="Times New Roman" w:hAnsi="Times New Roman" w:cs="Times New Roman"/>
                <w:sz w:val="24"/>
                <w:szCs w:val="24"/>
              </w:rPr>
            </w:pPr>
            <w:r w:rsidRPr="00D83BBF">
              <w:rPr>
                <w:rFonts w:ascii="Times New Roman" w:hAnsi="Times New Roman" w:cs="Times New Roman"/>
                <w:sz w:val="24"/>
                <w:szCs w:val="24"/>
              </w:rPr>
              <w:t>850490</w:t>
            </w:r>
          </w:p>
        </w:tc>
        <w:tc>
          <w:tcPr>
            <w:tcW w:w="7470" w:type="dxa"/>
          </w:tcPr>
          <w:p w:rsidR="00835FCC" w:rsidRDefault="00835FCC" w:rsidP="00F84D33">
            <w:pPr>
              <w:pStyle w:val="BodyText"/>
            </w:pPr>
            <w:r w:rsidRPr="0057609C">
              <w:t>Parts of: electrical transformers, static converters (for example, rectifiers) and inductors</w:t>
            </w:r>
          </w:p>
        </w:tc>
      </w:tr>
      <w:tr w:rsidR="00835FCC" w:rsidTr="0045779E">
        <w:tc>
          <w:tcPr>
            <w:tcW w:w="1098" w:type="dxa"/>
          </w:tcPr>
          <w:p w:rsidR="00835FCC" w:rsidRPr="00D83BBF" w:rsidRDefault="0057609C" w:rsidP="00D83BBF">
            <w:pPr>
              <w:autoSpaceDE w:val="0"/>
              <w:autoSpaceDN w:val="0"/>
              <w:adjustRightInd w:val="0"/>
              <w:jc w:val="both"/>
              <w:rPr>
                <w:rFonts w:ascii="Times New Roman" w:hAnsi="Times New Roman" w:cs="Times New Roman"/>
                <w:sz w:val="24"/>
                <w:szCs w:val="24"/>
              </w:rPr>
            </w:pPr>
            <w:r w:rsidRPr="00D83BBF">
              <w:rPr>
                <w:rFonts w:ascii="Times New Roman" w:hAnsi="Times New Roman" w:cs="Times New Roman"/>
                <w:sz w:val="24"/>
                <w:szCs w:val="24"/>
              </w:rPr>
              <w:t>852330</w:t>
            </w:r>
          </w:p>
        </w:tc>
        <w:tc>
          <w:tcPr>
            <w:tcW w:w="7470" w:type="dxa"/>
          </w:tcPr>
          <w:p w:rsidR="00835FCC" w:rsidRDefault="00835FCC" w:rsidP="00F84D33">
            <w:pPr>
              <w:pStyle w:val="BodyText"/>
            </w:pPr>
            <w:r w:rsidRPr="0057609C">
              <w:t>Cards incorporating a magnetic stripe, unrecorded</w:t>
            </w:r>
          </w:p>
        </w:tc>
      </w:tr>
      <w:tr w:rsidR="00835FCC" w:rsidTr="0045779E">
        <w:tc>
          <w:tcPr>
            <w:tcW w:w="1098" w:type="dxa"/>
          </w:tcPr>
          <w:p w:rsidR="00835FCC" w:rsidRPr="00D83BBF" w:rsidRDefault="0057609C" w:rsidP="00D83BBF">
            <w:pPr>
              <w:autoSpaceDE w:val="0"/>
              <w:autoSpaceDN w:val="0"/>
              <w:adjustRightInd w:val="0"/>
              <w:jc w:val="both"/>
              <w:rPr>
                <w:rFonts w:ascii="Times New Roman" w:hAnsi="Times New Roman" w:cs="Times New Roman"/>
                <w:sz w:val="24"/>
                <w:szCs w:val="24"/>
              </w:rPr>
            </w:pPr>
            <w:r w:rsidRPr="00D83BBF">
              <w:rPr>
                <w:rFonts w:ascii="Times New Roman" w:hAnsi="Times New Roman" w:cs="Times New Roman"/>
                <w:sz w:val="24"/>
                <w:szCs w:val="24"/>
              </w:rPr>
              <w:t>852460</w:t>
            </w:r>
          </w:p>
        </w:tc>
        <w:tc>
          <w:tcPr>
            <w:tcW w:w="7470" w:type="dxa"/>
          </w:tcPr>
          <w:p w:rsidR="00835FCC" w:rsidRDefault="00835FCC" w:rsidP="00F84D33">
            <w:pPr>
              <w:pStyle w:val="BodyText"/>
            </w:pPr>
            <w:r w:rsidRPr="0057609C">
              <w:t>Cards incorporating a magnetic stripe, recorded</w:t>
            </w:r>
          </w:p>
        </w:tc>
      </w:tr>
      <w:tr w:rsidR="00835FCC" w:rsidTr="0045779E">
        <w:tc>
          <w:tcPr>
            <w:tcW w:w="1098" w:type="dxa"/>
          </w:tcPr>
          <w:p w:rsidR="00835FCC" w:rsidRPr="00D83BBF" w:rsidRDefault="0057609C" w:rsidP="00D83BBF">
            <w:pPr>
              <w:autoSpaceDE w:val="0"/>
              <w:autoSpaceDN w:val="0"/>
              <w:adjustRightInd w:val="0"/>
              <w:jc w:val="both"/>
              <w:rPr>
                <w:rFonts w:ascii="Times New Roman" w:hAnsi="Times New Roman" w:cs="Times New Roman"/>
                <w:sz w:val="24"/>
                <w:szCs w:val="24"/>
              </w:rPr>
            </w:pPr>
            <w:r w:rsidRPr="00D83BBF">
              <w:rPr>
                <w:rFonts w:ascii="Times New Roman" w:hAnsi="Times New Roman" w:cs="Times New Roman"/>
                <w:sz w:val="24"/>
                <w:szCs w:val="24"/>
              </w:rPr>
              <w:t>852990</w:t>
            </w:r>
          </w:p>
        </w:tc>
        <w:tc>
          <w:tcPr>
            <w:tcW w:w="7470" w:type="dxa"/>
          </w:tcPr>
          <w:p w:rsidR="00835FCC" w:rsidRDefault="00835FCC" w:rsidP="0057609C">
            <w:pPr>
              <w:pStyle w:val="BodyText"/>
            </w:pPr>
            <w:r w:rsidRPr="0057609C">
              <w:t>Parts suitable for use solely or principally with the apparatus of headings Nos. 85.25 to 85.28 except</w:t>
            </w:r>
            <w:r w:rsidR="0057609C">
              <w:t xml:space="preserve"> </w:t>
            </w:r>
            <w:r w:rsidRPr="0057609C">
              <w:t>aerials and aerials reflectors</w:t>
            </w:r>
          </w:p>
        </w:tc>
      </w:tr>
      <w:tr w:rsidR="00835FCC" w:rsidTr="0045779E">
        <w:tc>
          <w:tcPr>
            <w:tcW w:w="1098" w:type="dxa"/>
          </w:tcPr>
          <w:p w:rsidR="00835FCC" w:rsidRPr="00D83BBF" w:rsidRDefault="0057609C" w:rsidP="00D83BBF">
            <w:pPr>
              <w:autoSpaceDE w:val="0"/>
              <w:autoSpaceDN w:val="0"/>
              <w:adjustRightInd w:val="0"/>
              <w:jc w:val="both"/>
              <w:rPr>
                <w:rFonts w:ascii="Times New Roman" w:hAnsi="Times New Roman" w:cs="Times New Roman"/>
                <w:sz w:val="24"/>
                <w:szCs w:val="24"/>
              </w:rPr>
            </w:pPr>
            <w:r w:rsidRPr="00D83BBF">
              <w:rPr>
                <w:rFonts w:ascii="Times New Roman" w:hAnsi="Times New Roman" w:cs="Times New Roman"/>
                <w:sz w:val="24"/>
                <w:szCs w:val="24"/>
              </w:rPr>
              <w:t>853221</w:t>
            </w:r>
          </w:p>
        </w:tc>
        <w:tc>
          <w:tcPr>
            <w:tcW w:w="7470" w:type="dxa"/>
          </w:tcPr>
          <w:p w:rsidR="00835FCC" w:rsidRDefault="00835FCC" w:rsidP="00F84D33">
            <w:pPr>
              <w:pStyle w:val="BodyText"/>
            </w:pPr>
            <w:r w:rsidRPr="0057609C">
              <w:t>Capacitors, fixed, tantalum having a reactive power handling capacity of less than 0.5 kvar</w:t>
            </w:r>
          </w:p>
        </w:tc>
      </w:tr>
      <w:tr w:rsidR="00835FCC" w:rsidTr="0045779E">
        <w:tc>
          <w:tcPr>
            <w:tcW w:w="1098" w:type="dxa"/>
          </w:tcPr>
          <w:p w:rsidR="00835FCC" w:rsidRPr="00D83BBF" w:rsidRDefault="0057609C" w:rsidP="00D83BBF">
            <w:pPr>
              <w:autoSpaceDE w:val="0"/>
              <w:autoSpaceDN w:val="0"/>
              <w:adjustRightInd w:val="0"/>
              <w:jc w:val="both"/>
              <w:rPr>
                <w:rFonts w:ascii="Times New Roman" w:hAnsi="Times New Roman" w:cs="Times New Roman"/>
                <w:sz w:val="24"/>
                <w:szCs w:val="24"/>
              </w:rPr>
            </w:pPr>
            <w:r w:rsidRPr="00D83BBF">
              <w:rPr>
                <w:rFonts w:ascii="Times New Roman" w:hAnsi="Times New Roman" w:cs="Times New Roman"/>
                <w:sz w:val="24"/>
                <w:szCs w:val="24"/>
              </w:rPr>
              <w:t>853224</w:t>
            </w:r>
          </w:p>
        </w:tc>
        <w:tc>
          <w:tcPr>
            <w:tcW w:w="7470" w:type="dxa"/>
          </w:tcPr>
          <w:p w:rsidR="00835FCC" w:rsidRDefault="00835FCC" w:rsidP="0057609C">
            <w:pPr>
              <w:pStyle w:val="BodyText"/>
            </w:pPr>
            <w:r w:rsidRPr="0057609C">
              <w:t>Capacitors, fixed, ceramic dielectric, multilayer having a reactive power handling capacity of less than</w:t>
            </w:r>
            <w:r w:rsidR="0057609C">
              <w:t xml:space="preserve"> </w:t>
            </w:r>
            <w:r w:rsidRPr="0057609C">
              <w:t>0.5 kvar</w:t>
            </w:r>
          </w:p>
        </w:tc>
      </w:tr>
      <w:tr w:rsidR="00835FCC" w:rsidTr="0045779E">
        <w:tc>
          <w:tcPr>
            <w:tcW w:w="1098" w:type="dxa"/>
          </w:tcPr>
          <w:p w:rsidR="00835FCC" w:rsidRPr="00D83BBF" w:rsidRDefault="0057609C" w:rsidP="00D83BBF">
            <w:pPr>
              <w:autoSpaceDE w:val="0"/>
              <w:autoSpaceDN w:val="0"/>
              <w:adjustRightInd w:val="0"/>
              <w:jc w:val="both"/>
              <w:rPr>
                <w:rFonts w:ascii="Times New Roman" w:hAnsi="Times New Roman" w:cs="Times New Roman"/>
                <w:sz w:val="24"/>
                <w:szCs w:val="24"/>
              </w:rPr>
            </w:pPr>
            <w:r w:rsidRPr="00D83BBF">
              <w:rPr>
                <w:rFonts w:ascii="Times New Roman" w:hAnsi="Times New Roman" w:cs="Times New Roman"/>
                <w:sz w:val="24"/>
                <w:szCs w:val="24"/>
              </w:rPr>
              <w:t>853230</w:t>
            </w:r>
          </w:p>
        </w:tc>
        <w:tc>
          <w:tcPr>
            <w:tcW w:w="7470" w:type="dxa"/>
          </w:tcPr>
          <w:p w:rsidR="00835FCC" w:rsidRDefault="00835FCC" w:rsidP="00F84D33">
            <w:pPr>
              <w:pStyle w:val="BodyText"/>
            </w:pPr>
            <w:r w:rsidRPr="0057609C">
              <w:t>Variable or adjustable (pre-set) capacitors</w:t>
            </w:r>
          </w:p>
        </w:tc>
      </w:tr>
      <w:tr w:rsidR="00835FCC" w:rsidTr="0045779E">
        <w:tc>
          <w:tcPr>
            <w:tcW w:w="1098" w:type="dxa"/>
          </w:tcPr>
          <w:p w:rsidR="00835FCC" w:rsidRPr="00D83BBF" w:rsidRDefault="0057609C" w:rsidP="00D83BBF">
            <w:pPr>
              <w:autoSpaceDE w:val="0"/>
              <w:autoSpaceDN w:val="0"/>
              <w:adjustRightInd w:val="0"/>
              <w:jc w:val="both"/>
              <w:rPr>
                <w:rFonts w:ascii="Times New Roman" w:hAnsi="Times New Roman" w:cs="Times New Roman"/>
                <w:sz w:val="24"/>
                <w:szCs w:val="24"/>
              </w:rPr>
            </w:pPr>
            <w:r w:rsidRPr="00D83BBF">
              <w:rPr>
                <w:rFonts w:ascii="Times New Roman" w:hAnsi="Times New Roman" w:cs="Times New Roman"/>
                <w:sz w:val="24"/>
                <w:szCs w:val="24"/>
              </w:rPr>
              <w:t>853310</w:t>
            </w:r>
          </w:p>
        </w:tc>
        <w:tc>
          <w:tcPr>
            <w:tcW w:w="7470" w:type="dxa"/>
          </w:tcPr>
          <w:p w:rsidR="00835FCC" w:rsidRDefault="00835FCC" w:rsidP="00F84D33">
            <w:pPr>
              <w:pStyle w:val="BodyText"/>
            </w:pPr>
            <w:r w:rsidRPr="0057609C">
              <w:t>Fixed carbon resistors, composition or film types</w:t>
            </w:r>
          </w:p>
        </w:tc>
      </w:tr>
      <w:tr w:rsidR="00835FCC" w:rsidTr="0045779E">
        <w:tc>
          <w:tcPr>
            <w:tcW w:w="1098" w:type="dxa"/>
          </w:tcPr>
          <w:p w:rsidR="00835FCC" w:rsidRPr="00D83BBF" w:rsidRDefault="0057609C" w:rsidP="00D83BBF">
            <w:pPr>
              <w:autoSpaceDE w:val="0"/>
              <w:autoSpaceDN w:val="0"/>
              <w:adjustRightInd w:val="0"/>
              <w:jc w:val="both"/>
              <w:rPr>
                <w:rFonts w:ascii="Times New Roman" w:hAnsi="Times New Roman" w:cs="Times New Roman"/>
                <w:sz w:val="24"/>
                <w:szCs w:val="24"/>
              </w:rPr>
            </w:pPr>
            <w:r w:rsidRPr="00D83BBF">
              <w:rPr>
                <w:rFonts w:ascii="Times New Roman" w:hAnsi="Times New Roman" w:cs="Times New Roman"/>
                <w:sz w:val="24"/>
                <w:szCs w:val="24"/>
              </w:rPr>
              <w:t>853321</w:t>
            </w:r>
          </w:p>
        </w:tc>
        <w:tc>
          <w:tcPr>
            <w:tcW w:w="7470" w:type="dxa"/>
          </w:tcPr>
          <w:p w:rsidR="00835FCC" w:rsidRDefault="00835FCC" w:rsidP="0057609C">
            <w:pPr>
              <w:pStyle w:val="BodyText"/>
            </w:pPr>
            <w:r w:rsidRPr="0057609C">
              <w:t>Electrical resistors, fixed, (including rheostats and potentiometers), other than heating resistors, for a</w:t>
            </w:r>
            <w:r w:rsidR="0057609C">
              <w:t xml:space="preserve"> </w:t>
            </w:r>
            <w:r w:rsidRPr="0057609C">
              <w:t>power handling capacity &lt;= 20 W</w:t>
            </w:r>
          </w:p>
        </w:tc>
      </w:tr>
      <w:tr w:rsidR="00835FCC" w:rsidTr="0045779E">
        <w:tc>
          <w:tcPr>
            <w:tcW w:w="1098" w:type="dxa"/>
          </w:tcPr>
          <w:p w:rsidR="00835FCC" w:rsidRPr="00D83BBF" w:rsidRDefault="0057609C" w:rsidP="00D83BBF">
            <w:pPr>
              <w:autoSpaceDE w:val="0"/>
              <w:autoSpaceDN w:val="0"/>
              <w:adjustRightInd w:val="0"/>
              <w:jc w:val="both"/>
              <w:rPr>
                <w:rFonts w:ascii="Times New Roman" w:hAnsi="Times New Roman" w:cs="Times New Roman"/>
                <w:sz w:val="24"/>
                <w:szCs w:val="24"/>
              </w:rPr>
            </w:pPr>
            <w:r w:rsidRPr="00D83BBF">
              <w:rPr>
                <w:rFonts w:ascii="Times New Roman" w:hAnsi="Times New Roman" w:cs="Times New Roman"/>
                <w:sz w:val="24"/>
                <w:szCs w:val="24"/>
              </w:rPr>
              <w:t>853329</w:t>
            </w:r>
          </w:p>
        </w:tc>
        <w:tc>
          <w:tcPr>
            <w:tcW w:w="7470" w:type="dxa"/>
          </w:tcPr>
          <w:p w:rsidR="00835FCC" w:rsidRDefault="00835FCC" w:rsidP="00F84D33">
            <w:pPr>
              <w:pStyle w:val="BodyText"/>
            </w:pPr>
            <w:r w:rsidRPr="0057609C">
              <w:t>Electrical resistors, fixed, (including rheostats and potentiometers), other than heating resistors, n.e.s..</w:t>
            </w:r>
          </w:p>
        </w:tc>
      </w:tr>
      <w:tr w:rsidR="00835FCC" w:rsidTr="0045779E">
        <w:tc>
          <w:tcPr>
            <w:tcW w:w="1098" w:type="dxa"/>
          </w:tcPr>
          <w:p w:rsidR="00835FCC" w:rsidRPr="00D83BBF" w:rsidRDefault="0057609C" w:rsidP="00D83BBF">
            <w:pPr>
              <w:autoSpaceDE w:val="0"/>
              <w:autoSpaceDN w:val="0"/>
              <w:adjustRightInd w:val="0"/>
              <w:jc w:val="both"/>
              <w:rPr>
                <w:rFonts w:ascii="Times New Roman" w:hAnsi="Times New Roman" w:cs="Times New Roman"/>
                <w:sz w:val="24"/>
                <w:szCs w:val="24"/>
              </w:rPr>
            </w:pPr>
            <w:r w:rsidRPr="00D83BBF">
              <w:rPr>
                <w:rFonts w:ascii="Times New Roman" w:hAnsi="Times New Roman" w:cs="Times New Roman"/>
                <w:sz w:val="24"/>
                <w:szCs w:val="24"/>
              </w:rPr>
              <w:t>853331</w:t>
            </w:r>
          </w:p>
        </w:tc>
        <w:tc>
          <w:tcPr>
            <w:tcW w:w="7470" w:type="dxa"/>
          </w:tcPr>
          <w:p w:rsidR="00835FCC" w:rsidRDefault="00835FCC" w:rsidP="00F84D33">
            <w:pPr>
              <w:pStyle w:val="BodyText"/>
            </w:pPr>
            <w:r w:rsidRPr="0057609C">
              <w:t>Wirewound variable resistors, for a power handling capacity &lt;= 20 W</w:t>
            </w:r>
          </w:p>
        </w:tc>
      </w:tr>
      <w:tr w:rsidR="00835FCC" w:rsidTr="0045779E">
        <w:tc>
          <w:tcPr>
            <w:tcW w:w="1098" w:type="dxa"/>
          </w:tcPr>
          <w:p w:rsidR="00835FCC" w:rsidRPr="00D83BBF" w:rsidRDefault="0057609C" w:rsidP="00D83BBF">
            <w:pPr>
              <w:autoSpaceDE w:val="0"/>
              <w:autoSpaceDN w:val="0"/>
              <w:adjustRightInd w:val="0"/>
              <w:jc w:val="both"/>
              <w:rPr>
                <w:rFonts w:ascii="Times New Roman" w:hAnsi="Times New Roman" w:cs="Times New Roman"/>
                <w:sz w:val="24"/>
                <w:szCs w:val="24"/>
              </w:rPr>
            </w:pPr>
            <w:r w:rsidRPr="00D83BBF">
              <w:rPr>
                <w:rFonts w:ascii="Times New Roman" w:hAnsi="Times New Roman" w:cs="Times New Roman"/>
                <w:sz w:val="24"/>
                <w:szCs w:val="24"/>
              </w:rPr>
              <w:t>853339</w:t>
            </w:r>
          </w:p>
        </w:tc>
        <w:tc>
          <w:tcPr>
            <w:tcW w:w="7470" w:type="dxa"/>
          </w:tcPr>
          <w:p w:rsidR="00835FCC" w:rsidRDefault="00835FCC" w:rsidP="00F84D33">
            <w:pPr>
              <w:pStyle w:val="BodyText"/>
            </w:pPr>
            <w:r w:rsidRPr="0057609C">
              <w:t>Wirewound variable resistors, for a power handling capacity &lt;= 20 W</w:t>
            </w:r>
          </w:p>
        </w:tc>
      </w:tr>
      <w:tr w:rsidR="00835FCC" w:rsidTr="0045779E">
        <w:tc>
          <w:tcPr>
            <w:tcW w:w="1098" w:type="dxa"/>
          </w:tcPr>
          <w:p w:rsidR="00835FCC" w:rsidRPr="00D83BBF" w:rsidRDefault="0057609C" w:rsidP="00D83BBF">
            <w:pPr>
              <w:autoSpaceDE w:val="0"/>
              <w:autoSpaceDN w:val="0"/>
              <w:adjustRightInd w:val="0"/>
              <w:jc w:val="both"/>
              <w:rPr>
                <w:rFonts w:ascii="Times New Roman" w:hAnsi="Times New Roman" w:cs="Times New Roman"/>
                <w:sz w:val="24"/>
                <w:szCs w:val="24"/>
              </w:rPr>
            </w:pPr>
            <w:r w:rsidRPr="00D83BBF">
              <w:rPr>
                <w:rFonts w:ascii="Times New Roman" w:hAnsi="Times New Roman" w:cs="Times New Roman"/>
                <w:sz w:val="24"/>
                <w:szCs w:val="24"/>
              </w:rPr>
              <w:t>853340</w:t>
            </w:r>
          </w:p>
        </w:tc>
        <w:tc>
          <w:tcPr>
            <w:tcW w:w="7470" w:type="dxa"/>
          </w:tcPr>
          <w:p w:rsidR="00835FCC" w:rsidRDefault="00835FCC" w:rsidP="00F84D33">
            <w:pPr>
              <w:pStyle w:val="BodyText"/>
            </w:pPr>
            <w:r w:rsidRPr="0057609C">
              <w:t>Other variable resistors, including rheostats and potentiometers</w:t>
            </w:r>
          </w:p>
        </w:tc>
      </w:tr>
      <w:tr w:rsidR="00835FCC" w:rsidTr="0045779E">
        <w:tc>
          <w:tcPr>
            <w:tcW w:w="1098" w:type="dxa"/>
          </w:tcPr>
          <w:p w:rsidR="00835FCC" w:rsidRPr="00D83BBF" w:rsidRDefault="0057609C" w:rsidP="00D83BBF">
            <w:pPr>
              <w:autoSpaceDE w:val="0"/>
              <w:autoSpaceDN w:val="0"/>
              <w:adjustRightInd w:val="0"/>
              <w:jc w:val="both"/>
              <w:rPr>
                <w:rFonts w:ascii="Times New Roman" w:hAnsi="Times New Roman" w:cs="Times New Roman"/>
                <w:sz w:val="24"/>
                <w:szCs w:val="24"/>
              </w:rPr>
            </w:pPr>
            <w:r w:rsidRPr="00D83BBF">
              <w:rPr>
                <w:rFonts w:ascii="Times New Roman" w:hAnsi="Times New Roman" w:cs="Times New Roman"/>
                <w:sz w:val="24"/>
                <w:szCs w:val="24"/>
              </w:rPr>
              <w:t>853390</w:t>
            </w:r>
          </w:p>
        </w:tc>
        <w:tc>
          <w:tcPr>
            <w:tcW w:w="7470" w:type="dxa"/>
          </w:tcPr>
          <w:p w:rsidR="00835FCC" w:rsidRDefault="00835FCC" w:rsidP="00F84D33">
            <w:pPr>
              <w:pStyle w:val="BodyText"/>
            </w:pPr>
            <w:r w:rsidRPr="0057609C">
              <w:t>Parts for electrical resistors (including rheostats and potentiometers), other than heating resistors</w:t>
            </w:r>
          </w:p>
        </w:tc>
      </w:tr>
      <w:tr w:rsidR="00835FCC" w:rsidTr="0045779E">
        <w:tc>
          <w:tcPr>
            <w:tcW w:w="1098" w:type="dxa"/>
          </w:tcPr>
          <w:p w:rsidR="00835FCC" w:rsidRPr="00D83BBF" w:rsidRDefault="0057609C" w:rsidP="00D83BBF">
            <w:pPr>
              <w:autoSpaceDE w:val="0"/>
              <w:autoSpaceDN w:val="0"/>
              <w:adjustRightInd w:val="0"/>
              <w:jc w:val="both"/>
              <w:rPr>
                <w:rFonts w:ascii="Times New Roman" w:hAnsi="Times New Roman" w:cs="Times New Roman"/>
                <w:sz w:val="24"/>
                <w:szCs w:val="24"/>
              </w:rPr>
            </w:pPr>
            <w:r w:rsidRPr="00D83BBF">
              <w:rPr>
                <w:rFonts w:ascii="Times New Roman" w:hAnsi="Times New Roman" w:cs="Times New Roman"/>
                <w:sz w:val="24"/>
                <w:szCs w:val="24"/>
              </w:rPr>
              <w:t>853400</w:t>
            </w:r>
          </w:p>
        </w:tc>
        <w:tc>
          <w:tcPr>
            <w:tcW w:w="7470" w:type="dxa"/>
          </w:tcPr>
          <w:p w:rsidR="00835FCC" w:rsidRDefault="00835FCC" w:rsidP="00F84D33">
            <w:pPr>
              <w:pStyle w:val="BodyText"/>
            </w:pPr>
            <w:r w:rsidRPr="0057609C">
              <w:t>Printed circuits</w:t>
            </w:r>
          </w:p>
        </w:tc>
      </w:tr>
      <w:tr w:rsidR="00835FCC" w:rsidTr="0045779E">
        <w:tc>
          <w:tcPr>
            <w:tcW w:w="1098" w:type="dxa"/>
          </w:tcPr>
          <w:p w:rsidR="00835FCC" w:rsidRPr="00D83BBF" w:rsidRDefault="0057609C" w:rsidP="00D83BBF">
            <w:pPr>
              <w:autoSpaceDE w:val="0"/>
              <w:autoSpaceDN w:val="0"/>
              <w:adjustRightInd w:val="0"/>
              <w:jc w:val="both"/>
              <w:rPr>
                <w:rFonts w:ascii="Times New Roman" w:hAnsi="Times New Roman" w:cs="Times New Roman"/>
                <w:sz w:val="24"/>
                <w:szCs w:val="24"/>
              </w:rPr>
            </w:pPr>
            <w:r w:rsidRPr="00D83BBF">
              <w:rPr>
                <w:rFonts w:ascii="Times New Roman" w:hAnsi="Times New Roman" w:cs="Times New Roman"/>
                <w:sz w:val="24"/>
                <w:szCs w:val="24"/>
              </w:rPr>
              <w:t>854011</w:t>
            </w:r>
          </w:p>
        </w:tc>
        <w:tc>
          <w:tcPr>
            <w:tcW w:w="7470" w:type="dxa"/>
          </w:tcPr>
          <w:p w:rsidR="00835FCC" w:rsidRDefault="00835FCC" w:rsidP="00F84D33">
            <w:pPr>
              <w:pStyle w:val="BodyText"/>
            </w:pPr>
            <w:r w:rsidRPr="0057609C">
              <w:t>Cathode-ray television picture tubes, including video monitor tubes, colour</w:t>
            </w:r>
          </w:p>
        </w:tc>
      </w:tr>
      <w:tr w:rsidR="00835FCC" w:rsidTr="0045779E">
        <w:tc>
          <w:tcPr>
            <w:tcW w:w="1098" w:type="dxa"/>
          </w:tcPr>
          <w:p w:rsidR="00835FCC" w:rsidRPr="00D83BBF" w:rsidRDefault="0057609C" w:rsidP="00D83BBF">
            <w:pPr>
              <w:autoSpaceDE w:val="0"/>
              <w:autoSpaceDN w:val="0"/>
              <w:adjustRightInd w:val="0"/>
              <w:jc w:val="both"/>
              <w:rPr>
                <w:rFonts w:ascii="Times New Roman" w:hAnsi="Times New Roman" w:cs="Times New Roman"/>
                <w:sz w:val="24"/>
                <w:szCs w:val="24"/>
              </w:rPr>
            </w:pPr>
            <w:r w:rsidRPr="00D83BBF">
              <w:rPr>
                <w:rFonts w:ascii="Times New Roman" w:hAnsi="Times New Roman" w:cs="Times New Roman"/>
                <w:sz w:val="24"/>
                <w:szCs w:val="24"/>
              </w:rPr>
              <w:t>854012</w:t>
            </w:r>
          </w:p>
        </w:tc>
        <w:tc>
          <w:tcPr>
            <w:tcW w:w="7470" w:type="dxa"/>
          </w:tcPr>
          <w:p w:rsidR="00835FCC" w:rsidRDefault="00835FCC" w:rsidP="0057609C">
            <w:pPr>
              <w:pStyle w:val="BodyText"/>
            </w:pPr>
            <w:r w:rsidRPr="0057609C">
              <w:t>Cathode-ray television picture tubes, including video monitor tubes, black and white or other</w:t>
            </w:r>
            <w:r w:rsidR="0057609C">
              <w:t xml:space="preserve"> </w:t>
            </w:r>
            <w:r w:rsidRPr="0057609C">
              <w:t>monochrome</w:t>
            </w:r>
          </w:p>
        </w:tc>
      </w:tr>
      <w:tr w:rsidR="00835FCC" w:rsidTr="0045779E">
        <w:tc>
          <w:tcPr>
            <w:tcW w:w="1098" w:type="dxa"/>
          </w:tcPr>
          <w:p w:rsidR="00835FCC" w:rsidRPr="00D83BBF" w:rsidRDefault="0057609C" w:rsidP="00D83BBF">
            <w:pPr>
              <w:autoSpaceDE w:val="0"/>
              <w:autoSpaceDN w:val="0"/>
              <w:adjustRightInd w:val="0"/>
              <w:jc w:val="both"/>
              <w:rPr>
                <w:rFonts w:ascii="Times New Roman" w:hAnsi="Times New Roman" w:cs="Times New Roman"/>
                <w:sz w:val="24"/>
                <w:szCs w:val="24"/>
              </w:rPr>
            </w:pPr>
            <w:r w:rsidRPr="00D83BBF">
              <w:rPr>
                <w:rFonts w:ascii="Times New Roman" w:hAnsi="Times New Roman" w:cs="Times New Roman"/>
                <w:sz w:val="24"/>
                <w:szCs w:val="24"/>
              </w:rPr>
              <w:t>854020</w:t>
            </w:r>
          </w:p>
        </w:tc>
        <w:tc>
          <w:tcPr>
            <w:tcW w:w="7470" w:type="dxa"/>
          </w:tcPr>
          <w:p w:rsidR="00835FCC" w:rsidRDefault="00835FCC" w:rsidP="00F84D33">
            <w:pPr>
              <w:pStyle w:val="BodyText"/>
            </w:pPr>
            <w:r w:rsidRPr="0057609C">
              <w:t>Television camera tubes; image converters and intensifiers; other photo-cathode tubes</w:t>
            </w:r>
          </w:p>
        </w:tc>
      </w:tr>
      <w:tr w:rsidR="00835FCC" w:rsidTr="0045779E">
        <w:tc>
          <w:tcPr>
            <w:tcW w:w="1098" w:type="dxa"/>
          </w:tcPr>
          <w:p w:rsidR="00835FCC" w:rsidRPr="00D83BBF" w:rsidRDefault="0057609C" w:rsidP="00D83BBF">
            <w:pPr>
              <w:autoSpaceDE w:val="0"/>
              <w:autoSpaceDN w:val="0"/>
              <w:adjustRightInd w:val="0"/>
              <w:jc w:val="both"/>
              <w:rPr>
                <w:rFonts w:ascii="Times New Roman" w:hAnsi="Times New Roman" w:cs="Times New Roman"/>
                <w:sz w:val="24"/>
                <w:szCs w:val="24"/>
              </w:rPr>
            </w:pPr>
            <w:r w:rsidRPr="00D83BBF">
              <w:rPr>
                <w:rFonts w:ascii="Times New Roman" w:hAnsi="Times New Roman" w:cs="Times New Roman"/>
                <w:sz w:val="24"/>
                <w:szCs w:val="24"/>
              </w:rPr>
              <w:t>854040</w:t>
            </w:r>
          </w:p>
        </w:tc>
        <w:tc>
          <w:tcPr>
            <w:tcW w:w="7470" w:type="dxa"/>
          </w:tcPr>
          <w:p w:rsidR="00835FCC" w:rsidRDefault="00835FCC" w:rsidP="00F84D33">
            <w:pPr>
              <w:pStyle w:val="BodyText"/>
            </w:pPr>
            <w:r w:rsidRPr="0057609C">
              <w:t>Data/graphic display tubes, colour, with a phosphor dot screen pitch smaller than 0.4 mm</w:t>
            </w:r>
          </w:p>
        </w:tc>
      </w:tr>
      <w:tr w:rsidR="00835FCC" w:rsidTr="0045779E">
        <w:tc>
          <w:tcPr>
            <w:tcW w:w="1098" w:type="dxa"/>
          </w:tcPr>
          <w:p w:rsidR="00835FCC" w:rsidRPr="00D83BBF" w:rsidRDefault="0057609C" w:rsidP="00D83BBF">
            <w:pPr>
              <w:autoSpaceDE w:val="0"/>
              <w:autoSpaceDN w:val="0"/>
              <w:adjustRightInd w:val="0"/>
              <w:jc w:val="both"/>
              <w:rPr>
                <w:rFonts w:ascii="Times New Roman" w:hAnsi="Times New Roman" w:cs="Times New Roman"/>
                <w:sz w:val="24"/>
                <w:szCs w:val="24"/>
              </w:rPr>
            </w:pPr>
            <w:r w:rsidRPr="00D83BBF">
              <w:rPr>
                <w:rFonts w:ascii="Times New Roman" w:hAnsi="Times New Roman" w:cs="Times New Roman"/>
                <w:sz w:val="24"/>
                <w:szCs w:val="24"/>
              </w:rPr>
              <w:t>854050</w:t>
            </w:r>
          </w:p>
        </w:tc>
        <w:tc>
          <w:tcPr>
            <w:tcW w:w="7470" w:type="dxa"/>
          </w:tcPr>
          <w:p w:rsidR="00835FCC" w:rsidRDefault="00835FCC" w:rsidP="00F84D33">
            <w:pPr>
              <w:pStyle w:val="BodyText"/>
            </w:pPr>
            <w:r w:rsidRPr="0057609C">
              <w:t>Data/graphic display tubes, black and white or other monochrome</w:t>
            </w:r>
          </w:p>
        </w:tc>
      </w:tr>
      <w:tr w:rsidR="00835FCC" w:rsidTr="0045779E">
        <w:tc>
          <w:tcPr>
            <w:tcW w:w="1098" w:type="dxa"/>
          </w:tcPr>
          <w:p w:rsidR="00835FCC" w:rsidRPr="00D83BBF" w:rsidRDefault="0057609C" w:rsidP="00D83BBF">
            <w:pPr>
              <w:autoSpaceDE w:val="0"/>
              <w:autoSpaceDN w:val="0"/>
              <w:adjustRightInd w:val="0"/>
              <w:jc w:val="both"/>
              <w:rPr>
                <w:rFonts w:ascii="Times New Roman" w:hAnsi="Times New Roman" w:cs="Times New Roman"/>
                <w:sz w:val="24"/>
                <w:szCs w:val="24"/>
              </w:rPr>
            </w:pPr>
            <w:r w:rsidRPr="00D83BBF">
              <w:rPr>
                <w:rFonts w:ascii="Times New Roman" w:hAnsi="Times New Roman" w:cs="Times New Roman"/>
                <w:sz w:val="24"/>
                <w:szCs w:val="24"/>
              </w:rPr>
              <w:t>854060</w:t>
            </w:r>
          </w:p>
        </w:tc>
        <w:tc>
          <w:tcPr>
            <w:tcW w:w="7470" w:type="dxa"/>
          </w:tcPr>
          <w:p w:rsidR="00835FCC" w:rsidRDefault="00835FCC" w:rsidP="00F84D33">
            <w:pPr>
              <w:pStyle w:val="BodyText"/>
            </w:pPr>
            <w:r w:rsidRPr="0057609C">
              <w:t>Other cathode-ray tubes</w:t>
            </w:r>
          </w:p>
        </w:tc>
      </w:tr>
      <w:tr w:rsidR="00835FCC" w:rsidTr="0045779E">
        <w:tc>
          <w:tcPr>
            <w:tcW w:w="1098" w:type="dxa"/>
          </w:tcPr>
          <w:p w:rsidR="00835FCC" w:rsidRPr="00D83BBF" w:rsidRDefault="0057609C" w:rsidP="00D83BBF">
            <w:pPr>
              <w:autoSpaceDE w:val="0"/>
              <w:autoSpaceDN w:val="0"/>
              <w:adjustRightInd w:val="0"/>
              <w:jc w:val="both"/>
              <w:rPr>
                <w:rFonts w:ascii="Times New Roman" w:hAnsi="Times New Roman" w:cs="Times New Roman"/>
                <w:sz w:val="24"/>
                <w:szCs w:val="24"/>
              </w:rPr>
            </w:pPr>
            <w:r w:rsidRPr="00D83BBF">
              <w:rPr>
                <w:rFonts w:ascii="Times New Roman" w:hAnsi="Times New Roman" w:cs="Times New Roman"/>
                <w:sz w:val="24"/>
                <w:szCs w:val="24"/>
              </w:rPr>
              <w:t>854071</w:t>
            </w:r>
          </w:p>
        </w:tc>
        <w:tc>
          <w:tcPr>
            <w:tcW w:w="7470" w:type="dxa"/>
          </w:tcPr>
          <w:p w:rsidR="00835FCC" w:rsidRDefault="00835FCC" w:rsidP="00F84D33">
            <w:pPr>
              <w:pStyle w:val="BodyText"/>
            </w:pPr>
            <w:r w:rsidRPr="0057609C">
              <w:t>Microwave tubes, magnetrons, excluding grid-controlled tubes</w:t>
            </w:r>
          </w:p>
        </w:tc>
      </w:tr>
      <w:tr w:rsidR="00835FCC" w:rsidTr="0045779E">
        <w:tc>
          <w:tcPr>
            <w:tcW w:w="1098" w:type="dxa"/>
          </w:tcPr>
          <w:p w:rsidR="00835FCC" w:rsidRPr="00D83BBF" w:rsidRDefault="0057609C" w:rsidP="00D83BBF">
            <w:pPr>
              <w:autoSpaceDE w:val="0"/>
              <w:autoSpaceDN w:val="0"/>
              <w:adjustRightInd w:val="0"/>
              <w:jc w:val="both"/>
              <w:rPr>
                <w:rFonts w:ascii="Times New Roman" w:hAnsi="Times New Roman" w:cs="Times New Roman"/>
                <w:sz w:val="24"/>
                <w:szCs w:val="24"/>
              </w:rPr>
            </w:pPr>
            <w:r w:rsidRPr="00D83BBF">
              <w:rPr>
                <w:rFonts w:ascii="Times New Roman" w:hAnsi="Times New Roman" w:cs="Times New Roman"/>
                <w:sz w:val="24"/>
                <w:szCs w:val="24"/>
              </w:rPr>
              <w:t>854072</w:t>
            </w:r>
          </w:p>
        </w:tc>
        <w:tc>
          <w:tcPr>
            <w:tcW w:w="7470" w:type="dxa"/>
          </w:tcPr>
          <w:p w:rsidR="00835FCC" w:rsidRDefault="00835FCC" w:rsidP="00F84D33">
            <w:pPr>
              <w:pStyle w:val="BodyText"/>
            </w:pPr>
            <w:r w:rsidRPr="0057609C">
              <w:t>Microwave tubes - klystrons, excluding grid-controlled tubes</w:t>
            </w:r>
          </w:p>
        </w:tc>
      </w:tr>
      <w:tr w:rsidR="00835FCC" w:rsidTr="0045779E">
        <w:tc>
          <w:tcPr>
            <w:tcW w:w="1098" w:type="dxa"/>
          </w:tcPr>
          <w:p w:rsidR="00835FCC" w:rsidRPr="00D83BBF" w:rsidRDefault="0057609C" w:rsidP="00D83BBF">
            <w:pPr>
              <w:autoSpaceDE w:val="0"/>
              <w:autoSpaceDN w:val="0"/>
              <w:adjustRightInd w:val="0"/>
              <w:jc w:val="both"/>
              <w:rPr>
                <w:rFonts w:ascii="Times New Roman" w:hAnsi="Times New Roman" w:cs="Times New Roman"/>
                <w:sz w:val="24"/>
                <w:szCs w:val="24"/>
              </w:rPr>
            </w:pPr>
            <w:r w:rsidRPr="00D83BBF">
              <w:rPr>
                <w:rFonts w:ascii="Times New Roman" w:hAnsi="Times New Roman" w:cs="Times New Roman"/>
                <w:sz w:val="24"/>
                <w:szCs w:val="24"/>
              </w:rPr>
              <w:t>854079</w:t>
            </w:r>
          </w:p>
        </w:tc>
        <w:tc>
          <w:tcPr>
            <w:tcW w:w="7470" w:type="dxa"/>
          </w:tcPr>
          <w:p w:rsidR="00835FCC" w:rsidRDefault="00835FCC" w:rsidP="00F84D33">
            <w:pPr>
              <w:pStyle w:val="BodyText"/>
            </w:pPr>
            <w:r w:rsidRPr="0057609C">
              <w:t>Microwave tubes, other, excluding grid-controlled tubes</w:t>
            </w:r>
          </w:p>
        </w:tc>
      </w:tr>
      <w:tr w:rsidR="00835FCC" w:rsidTr="0045779E">
        <w:tc>
          <w:tcPr>
            <w:tcW w:w="1098" w:type="dxa"/>
          </w:tcPr>
          <w:p w:rsidR="00835FCC" w:rsidRPr="00D83BBF" w:rsidRDefault="0057609C" w:rsidP="00D83BBF">
            <w:pPr>
              <w:autoSpaceDE w:val="0"/>
              <w:autoSpaceDN w:val="0"/>
              <w:adjustRightInd w:val="0"/>
              <w:jc w:val="both"/>
              <w:rPr>
                <w:rFonts w:ascii="Times New Roman" w:hAnsi="Times New Roman" w:cs="Times New Roman"/>
                <w:sz w:val="24"/>
                <w:szCs w:val="24"/>
              </w:rPr>
            </w:pPr>
            <w:r w:rsidRPr="00D83BBF">
              <w:rPr>
                <w:rFonts w:ascii="Times New Roman" w:hAnsi="Times New Roman" w:cs="Times New Roman"/>
                <w:sz w:val="24"/>
                <w:szCs w:val="24"/>
              </w:rPr>
              <w:t>854081</w:t>
            </w:r>
          </w:p>
        </w:tc>
        <w:tc>
          <w:tcPr>
            <w:tcW w:w="7470" w:type="dxa"/>
          </w:tcPr>
          <w:p w:rsidR="00835FCC" w:rsidRDefault="00835FCC" w:rsidP="00F84D33">
            <w:pPr>
              <w:pStyle w:val="BodyText"/>
            </w:pPr>
            <w:r w:rsidRPr="0057609C">
              <w:t>Receiver or amplifier valves and tubes</w:t>
            </w:r>
          </w:p>
        </w:tc>
      </w:tr>
      <w:tr w:rsidR="00835FCC" w:rsidTr="0045779E">
        <w:tc>
          <w:tcPr>
            <w:tcW w:w="1098" w:type="dxa"/>
          </w:tcPr>
          <w:p w:rsidR="00835FCC" w:rsidRPr="00D83BBF" w:rsidRDefault="0057609C" w:rsidP="00D83BBF">
            <w:pPr>
              <w:autoSpaceDE w:val="0"/>
              <w:autoSpaceDN w:val="0"/>
              <w:adjustRightInd w:val="0"/>
              <w:jc w:val="both"/>
              <w:rPr>
                <w:rFonts w:ascii="Times New Roman" w:hAnsi="Times New Roman" w:cs="Times New Roman"/>
                <w:sz w:val="24"/>
                <w:szCs w:val="24"/>
              </w:rPr>
            </w:pPr>
            <w:r w:rsidRPr="00D83BBF">
              <w:rPr>
                <w:rFonts w:ascii="Times New Roman" w:hAnsi="Times New Roman" w:cs="Times New Roman"/>
                <w:sz w:val="24"/>
                <w:szCs w:val="24"/>
              </w:rPr>
              <w:t>854089</w:t>
            </w:r>
          </w:p>
        </w:tc>
        <w:tc>
          <w:tcPr>
            <w:tcW w:w="7470" w:type="dxa"/>
          </w:tcPr>
          <w:p w:rsidR="00835FCC" w:rsidRDefault="00835FCC" w:rsidP="00F84D33">
            <w:pPr>
              <w:pStyle w:val="BodyText"/>
            </w:pPr>
            <w:r w:rsidRPr="0057609C">
              <w:t>Valve and tubes, n.e.s.</w:t>
            </w:r>
          </w:p>
        </w:tc>
      </w:tr>
      <w:tr w:rsidR="00835FCC" w:rsidTr="0045779E">
        <w:tc>
          <w:tcPr>
            <w:tcW w:w="1098" w:type="dxa"/>
          </w:tcPr>
          <w:p w:rsidR="00835FCC" w:rsidRPr="00D83BBF" w:rsidRDefault="0057609C" w:rsidP="00D83BBF">
            <w:pPr>
              <w:autoSpaceDE w:val="0"/>
              <w:autoSpaceDN w:val="0"/>
              <w:adjustRightInd w:val="0"/>
              <w:jc w:val="both"/>
              <w:rPr>
                <w:rFonts w:ascii="Times New Roman" w:hAnsi="Times New Roman" w:cs="Times New Roman"/>
                <w:sz w:val="24"/>
                <w:szCs w:val="24"/>
              </w:rPr>
            </w:pPr>
            <w:r w:rsidRPr="00D83BBF">
              <w:rPr>
                <w:rFonts w:ascii="Times New Roman" w:hAnsi="Times New Roman" w:cs="Times New Roman"/>
                <w:sz w:val="24"/>
                <w:szCs w:val="24"/>
              </w:rPr>
              <w:t>854091</w:t>
            </w:r>
          </w:p>
        </w:tc>
        <w:tc>
          <w:tcPr>
            <w:tcW w:w="7470" w:type="dxa"/>
          </w:tcPr>
          <w:p w:rsidR="00835FCC" w:rsidRDefault="00835FCC" w:rsidP="00F84D33">
            <w:pPr>
              <w:pStyle w:val="BodyText"/>
            </w:pPr>
            <w:r w:rsidRPr="0057609C">
              <w:t>Parts of cathode-ray tubes</w:t>
            </w:r>
          </w:p>
        </w:tc>
      </w:tr>
      <w:tr w:rsidR="00835FCC" w:rsidTr="0045779E">
        <w:tc>
          <w:tcPr>
            <w:tcW w:w="1098" w:type="dxa"/>
          </w:tcPr>
          <w:p w:rsidR="00835FCC" w:rsidRPr="00D83BBF" w:rsidRDefault="0057609C" w:rsidP="00D83BBF">
            <w:pPr>
              <w:autoSpaceDE w:val="0"/>
              <w:autoSpaceDN w:val="0"/>
              <w:adjustRightInd w:val="0"/>
              <w:jc w:val="both"/>
              <w:rPr>
                <w:rFonts w:ascii="Times New Roman" w:hAnsi="Times New Roman" w:cs="Times New Roman"/>
                <w:sz w:val="24"/>
                <w:szCs w:val="24"/>
              </w:rPr>
            </w:pPr>
            <w:r w:rsidRPr="00D83BBF">
              <w:rPr>
                <w:rFonts w:ascii="Times New Roman" w:hAnsi="Times New Roman" w:cs="Times New Roman"/>
                <w:sz w:val="24"/>
                <w:szCs w:val="24"/>
              </w:rPr>
              <w:lastRenderedPageBreak/>
              <w:t>854099</w:t>
            </w:r>
          </w:p>
        </w:tc>
        <w:tc>
          <w:tcPr>
            <w:tcW w:w="7470" w:type="dxa"/>
          </w:tcPr>
          <w:p w:rsidR="00835FCC" w:rsidRDefault="00835FCC" w:rsidP="00F84D33">
            <w:pPr>
              <w:pStyle w:val="BodyText"/>
            </w:pPr>
            <w:r w:rsidRPr="0057609C">
              <w:t>Parts of thermionic or photo-cathode, valve and tubes, other than cathode-ray tubes</w:t>
            </w:r>
          </w:p>
        </w:tc>
      </w:tr>
      <w:tr w:rsidR="00835FCC" w:rsidTr="0045779E">
        <w:tc>
          <w:tcPr>
            <w:tcW w:w="1098" w:type="dxa"/>
          </w:tcPr>
          <w:p w:rsidR="00835FCC" w:rsidRPr="00D83BBF" w:rsidRDefault="0057609C" w:rsidP="00D83BBF">
            <w:pPr>
              <w:autoSpaceDE w:val="0"/>
              <w:autoSpaceDN w:val="0"/>
              <w:adjustRightInd w:val="0"/>
              <w:jc w:val="both"/>
              <w:rPr>
                <w:rFonts w:ascii="Times New Roman" w:hAnsi="Times New Roman" w:cs="Times New Roman"/>
                <w:sz w:val="24"/>
                <w:szCs w:val="24"/>
              </w:rPr>
            </w:pPr>
            <w:r w:rsidRPr="00D83BBF">
              <w:rPr>
                <w:rFonts w:ascii="Times New Roman" w:hAnsi="Times New Roman" w:cs="Times New Roman"/>
                <w:sz w:val="24"/>
                <w:szCs w:val="24"/>
              </w:rPr>
              <w:t>854110</w:t>
            </w:r>
          </w:p>
        </w:tc>
        <w:tc>
          <w:tcPr>
            <w:tcW w:w="7470" w:type="dxa"/>
          </w:tcPr>
          <w:p w:rsidR="00835FCC" w:rsidRDefault="00835FCC" w:rsidP="00F84D33">
            <w:pPr>
              <w:pStyle w:val="BodyText"/>
            </w:pPr>
            <w:r w:rsidRPr="0057609C">
              <w:t>Diodes, other than photosensitive or light emitting diodes</w:t>
            </w:r>
          </w:p>
        </w:tc>
      </w:tr>
      <w:tr w:rsidR="00835FCC" w:rsidTr="0045779E">
        <w:tc>
          <w:tcPr>
            <w:tcW w:w="1098" w:type="dxa"/>
          </w:tcPr>
          <w:p w:rsidR="00835FCC" w:rsidRPr="00D83BBF" w:rsidRDefault="0057609C" w:rsidP="00D83BBF">
            <w:pPr>
              <w:autoSpaceDE w:val="0"/>
              <w:autoSpaceDN w:val="0"/>
              <w:adjustRightInd w:val="0"/>
              <w:jc w:val="both"/>
              <w:rPr>
                <w:rFonts w:ascii="Times New Roman" w:hAnsi="Times New Roman" w:cs="Times New Roman"/>
                <w:sz w:val="24"/>
                <w:szCs w:val="24"/>
              </w:rPr>
            </w:pPr>
            <w:r w:rsidRPr="00D83BBF">
              <w:rPr>
                <w:rFonts w:ascii="Times New Roman" w:hAnsi="Times New Roman" w:cs="Times New Roman"/>
                <w:sz w:val="24"/>
                <w:szCs w:val="24"/>
              </w:rPr>
              <w:t>854121</w:t>
            </w:r>
          </w:p>
        </w:tc>
        <w:tc>
          <w:tcPr>
            <w:tcW w:w="7470" w:type="dxa"/>
          </w:tcPr>
          <w:p w:rsidR="00835FCC" w:rsidRDefault="00835FCC" w:rsidP="00F84D33">
            <w:pPr>
              <w:pStyle w:val="BodyText"/>
            </w:pPr>
            <w:r w:rsidRPr="0057609C">
              <w:t>Transistors, other than photosensitive, dissipation rate &lt; 1 W</w:t>
            </w:r>
          </w:p>
        </w:tc>
      </w:tr>
      <w:tr w:rsidR="00835FCC" w:rsidTr="0045779E">
        <w:tc>
          <w:tcPr>
            <w:tcW w:w="1098" w:type="dxa"/>
          </w:tcPr>
          <w:p w:rsidR="00835FCC" w:rsidRPr="00D83BBF" w:rsidRDefault="0057609C" w:rsidP="00D83BBF">
            <w:pPr>
              <w:autoSpaceDE w:val="0"/>
              <w:autoSpaceDN w:val="0"/>
              <w:adjustRightInd w:val="0"/>
              <w:jc w:val="both"/>
              <w:rPr>
                <w:rFonts w:ascii="Times New Roman" w:hAnsi="Times New Roman" w:cs="Times New Roman"/>
                <w:sz w:val="24"/>
                <w:szCs w:val="24"/>
              </w:rPr>
            </w:pPr>
            <w:r w:rsidRPr="00D83BBF">
              <w:rPr>
                <w:rFonts w:ascii="Times New Roman" w:hAnsi="Times New Roman" w:cs="Times New Roman"/>
                <w:sz w:val="24"/>
                <w:szCs w:val="24"/>
              </w:rPr>
              <w:t>854129</w:t>
            </w:r>
          </w:p>
        </w:tc>
        <w:tc>
          <w:tcPr>
            <w:tcW w:w="7470" w:type="dxa"/>
          </w:tcPr>
          <w:p w:rsidR="00835FCC" w:rsidRDefault="00835FCC" w:rsidP="00F84D33">
            <w:pPr>
              <w:pStyle w:val="BodyText"/>
            </w:pPr>
            <w:r w:rsidRPr="0057609C">
              <w:t>Transistors, other than photosensitive transistors, n.e.s.</w:t>
            </w:r>
          </w:p>
        </w:tc>
      </w:tr>
      <w:tr w:rsidR="00835FCC" w:rsidTr="0045779E">
        <w:tc>
          <w:tcPr>
            <w:tcW w:w="1098" w:type="dxa"/>
          </w:tcPr>
          <w:p w:rsidR="00835FCC" w:rsidRPr="00D83BBF" w:rsidRDefault="0057609C" w:rsidP="00D83BBF">
            <w:pPr>
              <w:autoSpaceDE w:val="0"/>
              <w:autoSpaceDN w:val="0"/>
              <w:adjustRightInd w:val="0"/>
              <w:jc w:val="both"/>
              <w:rPr>
                <w:rFonts w:ascii="Times New Roman" w:hAnsi="Times New Roman" w:cs="Times New Roman"/>
                <w:sz w:val="24"/>
                <w:szCs w:val="24"/>
              </w:rPr>
            </w:pPr>
            <w:r w:rsidRPr="00D83BBF">
              <w:rPr>
                <w:rFonts w:ascii="Times New Roman" w:hAnsi="Times New Roman" w:cs="Times New Roman"/>
                <w:sz w:val="24"/>
                <w:szCs w:val="24"/>
              </w:rPr>
              <w:t>854130</w:t>
            </w:r>
          </w:p>
        </w:tc>
        <w:tc>
          <w:tcPr>
            <w:tcW w:w="7470" w:type="dxa"/>
          </w:tcPr>
          <w:p w:rsidR="00835FCC" w:rsidRDefault="00835FCC" w:rsidP="00F84D33">
            <w:pPr>
              <w:pStyle w:val="BodyText"/>
            </w:pPr>
            <w:r w:rsidRPr="0057609C">
              <w:t>Thyristors, diacs and triacs, other than photosensitive devices</w:t>
            </w:r>
          </w:p>
        </w:tc>
      </w:tr>
      <w:tr w:rsidR="00835FCC" w:rsidTr="0045779E">
        <w:tc>
          <w:tcPr>
            <w:tcW w:w="1098" w:type="dxa"/>
          </w:tcPr>
          <w:p w:rsidR="00835FCC" w:rsidRPr="00D83BBF" w:rsidRDefault="0057609C" w:rsidP="00D83BBF">
            <w:pPr>
              <w:autoSpaceDE w:val="0"/>
              <w:autoSpaceDN w:val="0"/>
              <w:adjustRightInd w:val="0"/>
              <w:jc w:val="both"/>
              <w:rPr>
                <w:rFonts w:ascii="Times New Roman" w:hAnsi="Times New Roman" w:cs="Times New Roman"/>
                <w:sz w:val="24"/>
                <w:szCs w:val="24"/>
              </w:rPr>
            </w:pPr>
            <w:r w:rsidRPr="00D83BBF">
              <w:rPr>
                <w:rFonts w:ascii="Times New Roman" w:hAnsi="Times New Roman" w:cs="Times New Roman"/>
                <w:sz w:val="24"/>
                <w:szCs w:val="24"/>
              </w:rPr>
              <w:t>854140</w:t>
            </w:r>
          </w:p>
        </w:tc>
        <w:tc>
          <w:tcPr>
            <w:tcW w:w="7470" w:type="dxa"/>
          </w:tcPr>
          <w:p w:rsidR="00835FCC" w:rsidRDefault="00835FCC" w:rsidP="0057609C">
            <w:pPr>
              <w:pStyle w:val="BodyText"/>
            </w:pPr>
            <w:r w:rsidRPr="0057609C">
              <w:t>Photosensitive semiconductor devices, including photovoltaic cells whether or not assembled in</w:t>
            </w:r>
            <w:r w:rsidR="0057609C">
              <w:t xml:space="preserve"> </w:t>
            </w:r>
            <w:r w:rsidRPr="0057609C">
              <w:t>modules or made up into panels; light emitting diodes</w:t>
            </w:r>
          </w:p>
        </w:tc>
      </w:tr>
      <w:tr w:rsidR="00835FCC" w:rsidTr="0045779E">
        <w:tc>
          <w:tcPr>
            <w:tcW w:w="1098" w:type="dxa"/>
          </w:tcPr>
          <w:p w:rsidR="00835FCC" w:rsidRPr="00D83BBF" w:rsidRDefault="0057609C" w:rsidP="00D83BBF">
            <w:pPr>
              <w:autoSpaceDE w:val="0"/>
              <w:autoSpaceDN w:val="0"/>
              <w:adjustRightInd w:val="0"/>
              <w:jc w:val="both"/>
              <w:rPr>
                <w:rFonts w:ascii="Times New Roman" w:hAnsi="Times New Roman" w:cs="Times New Roman"/>
                <w:sz w:val="24"/>
                <w:szCs w:val="24"/>
              </w:rPr>
            </w:pPr>
            <w:r w:rsidRPr="00D83BBF">
              <w:rPr>
                <w:rFonts w:ascii="Times New Roman" w:hAnsi="Times New Roman" w:cs="Times New Roman"/>
                <w:sz w:val="24"/>
                <w:szCs w:val="24"/>
              </w:rPr>
              <w:t>854150</w:t>
            </w:r>
          </w:p>
        </w:tc>
        <w:tc>
          <w:tcPr>
            <w:tcW w:w="7470" w:type="dxa"/>
          </w:tcPr>
          <w:p w:rsidR="00835FCC" w:rsidRDefault="0057609C" w:rsidP="00F84D33">
            <w:pPr>
              <w:pStyle w:val="BodyText"/>
            </w:pPr>
            <w:r w:rsidRPr="0057609C">
              <w:t>Other semiconductor devices</w:t>
            </w:r>
          </w:p>
        </w:tc>
      </w:tr>
      <w:tr w:rsidR="00835FCC" w:rsidTr="0045779E">
        <w:tc>
          <w:tcPr>
            <w:tcW w:w="1098" w:type="dxa"/>
          </w:tcPr>
          <w:p w:rsidR="00835FCC" w:rsidRPr="00D83BBF" w:rsidRDefault="0057609C" w:rsidP="00D83BBF">
            <w:pPr>
              <w:autoSpaceDE w:val="0"/>
              <w:autoSpaceDN w:val="0"/>
              <w:adjustRightInd w:val="0"/>
              <w:jc w:val="both"/>
              <w:rPr>
                <w:rFonts w:ascii="Times New Roman" w:hAnsi="Times New Roman" w:cs="Times New Roman"/>
                <w:sz w:val="24"/>
                <w:szCs w:val="24"/>
              </w:rPr>
            </w:pPr>
            <w:r w:rsidRPr="00D83BBF">
              <w:rPr>
                <w:rFonts w:ascii="Times New Roman" w:hAnsi="Times New Roman" w:cs="Times New Roman"/>
                <w:sz w:val="24"/>
                <w:szCs w:val="24"/>
              </w:rPr>
              <w:t>854160</w:t>
            </w:r>
          </w:p>
        </w:tc>
        <w:tc>
          <w:tcPr>
            <w:tcW w:w="7470" w:type="dxa"/>
          </w:tcPr>
          <w:p w:rsidR="00835FCC" w:rsidRDefault="0057609C" w:rsidP="00F84D33">
            <w:pPr>
              <w:pStyle w:val="BodyText"/>
            </w:pPr>
            <w:r w:rsidRPr="0057609C">
              <w:t>Mounted piezo-electric crystals</w:t>
            </w:r>
          </w:p>
        </w:tc>
      </w:tr>
      <w:tr w:rsidR="00835FCC" w:rsidTr="0045779E">
        <w:tc>
          <w:tcPr>
            <w:tcW w:w="1098" w:type="dxa"/>
          </w:tcPr>
          <w:p w:rsidR="00835FCC" w:rsidRPr="00D83BBF" w:rsidRDefault="0057609C" w:rsidP="00D83BBF">
            <w:pPr>
              <w:autoSpaceDE w:val="0"/>
              <w:autoSpaceDN w:val="0"/>
              <w:adjustRightInd w:val="0"/>
              <w:jc w:val="both"/>
              <w:rPr>
                <w:rFonts w:ascii="Times New Roman" w:hAnsi="Times New Roman" w:cs="Times New Roman"/>
                <w:sz w:val="24"/>
                <w:szCs w:val="24"/>
              </w:rPr>
            </w:pPr>
            <w:r w:rsidRPr="00D83BBF">
              <w:rPr>
                <w:rFonts w:ascii="Times New Roman" w:hAnsi="Times New Roman" w:cs="Times New Roman"/>
                <w:sz w:val="24"/>
                <w:szCs w:val="24"/>
              </w:rPr>
              <w:t>854190</w:t>
            </w:r>
          </w:p>
        </w:tc>
        <w:tc>
          <w:tcPr>
            <w:tcW w:w="7470" w:type="dxa"/>
          </w:tcPr>
          <w:p w:rsidR="00835FCC" w:rsidRDefault="0057609C" w:rsidP="00F84D33">
            <w:pPr>
              <w:pStyle w:val="BodyText"/>
            </w:pPr>
            <w:r w:rsidRPr="0057609C">
              <w:t>Parts for semiconductor devices</w:t>
            </w:r>
          </w:p>
        </w:tc>
      </w:tr>
      <w:tr w:rsidR="00835FCC" w:rsidTr="0045779E">
        <w:tc>
          <w:tcPr>
            <w:tcW w:w="1098" w:type="dxa"/>
          </w:tcPr>
          <w:p w:rsidR="00835FCC" w:rsidRDefault="00D83BBF" w:rsidP="00F84D33">
            <w:pPr>
              <w:pStyle w:val="BodyText"/>
            </w:pPr>
            <w:r w:rsidRPr="00D83BBF">
              <w:t>854210</w:t>
            </w:r>
          </w:p>
        </w:tc>
        <w:tc>
          <w:tcPr>
            <w:tcW w:w="7470" w:type="dxa"/>
          </w:tcPr>
          <w:p w:rsidR="00835FCC" w:rsidRDefault="00D83BBF" w:rsidP="00F84D33">
            <w:pPr>
              <w:pStyle w:val="BodyText"/>
            </w:pPr>
            <w:r w:rsidRPr="00D83BBF">
              <w:t>Cards incorporating electronic integrated circuits ("smart" cards)</w:t>
            </w:r>
          </w:p>
        </w:tc>
      </w:tr>
      <w:tr w:rsidR="00D83BBF" w:rsidTr="0045779E">
        <w:tc>
          <w:tcPr>
            <w:tcW w:w="1098" w:type="dxa"/>
          </w:tcPr>
          <w:p w:rsidR="00D83BBF" w:rsidRDefault="00D83BBF" w:rsidP="00F84D33">
            <w:pPr>
              <w:pStyle w:val="BodyText"/>
            </w:pPr>
            <w:r w:rsidRPr="00D83BBF">
              <w:t>854221</w:t>
            </w:r>
          </w:p>
        </w:tc>
        <w:tc>
          <w:tcPr>
            <w:tcW w:w="7470" w:type="dxa"/>
          </w:tcPr>
          <w:p w:rsidR="00D83BBF" w:rsidRDefault="00D83BBF" w:rsidP="006C1388">
            <w:pPr>
              <w:pStyle w:val="BodyText"/>
            </w:pPr>
            <w:r w:rsidRPr="00D83BBF">
              <w:t>Digital monolitihic integrated circuits</w:t>
            </w:r>
          </w:p>
        </w:tc>
      </w:tr>
      <w:tr w:rsidR="00D83BBF" w:rsidTr="0045779E">
        <w:tc>
          <w:tcPr>
            <w:tcW w:w="1098" w:type="dxa"/>
          </w:tcPr>
          <w:p w:rsidR="00D83BBF" w:rsidRDefault="00D83BBF" w:rsidP="00F84D33">
            <w:pPr>
              <w:pStyle w:val="BodyText"/>
            </w:pPr>
            <w:r w:rsidRPr="00D83BBF">
              <w:t>854229</w:t>
            </w:r>
          </w:p>
        </w:tc>
        <w:tc>
          <w:tcPr>
            <w:tcW w:w="7470" w:type="dxa"/>
          </w:tcPr>
          <w:p w:rsidR="00D83BBF" w:rsidRDefault="00D83BBF" w:rsidP="006C1388">
            <w:pPr>
              <w:pStyle w:val="BodyText"/>
            </w:pPr>
            <w:r w:rsidRPr="00D83BBF">
              <w:t>Other monolithic integrated circuits (3</w:t>
            </w:r>
          </w:p>
        </w:tc>
      </w:tr>
      <w:tr w:rsidR="00D83BBF" w:rsidTr="0045779E">
        <w:tc>
          <w:tcPr>
            <w:tcW w:w="1098" w:type="dxa"/>
          </w:tcPr>
          <w:p w:rsidR="00D83BBF" w:rsidRDefault="00D83BBF" w:rsidP="00F84D33">
            <w:pPr>
              <w:pStyle w:val="BodyText"/>
            </w:pPr>
            <w:r w:rsidRPr="00D83BBF">
              <w:t>854260</w:t>
            </w:r>
          </w:p>
        </w:tc>
        <w:tc>
          <w:tcPr>
            <w:tcW w:w="7470" w:type="dxa"/>
          </w:tcPr>
          <w:p w:rsidR="00D83BBF" w:rsidRDefault="00D83BBF" w:rsidP="006C1388">
            <w:pPr>
              <w:pStyle w:val="BodyText"/>
            </w:pPr>
            <w:r w:rsidRPr="00D83BBF">
              <w:t>Hybrid integrated circuits</w:t>
            </w:r>
          </w:p>
        </w:tc>
      </w:tr>
      <w:tr w:rsidR="00D83BBF" w:rsidTr="0045779E">
        <w:tc>
          <w:tcPr>
            <w:tcW w:w="1098" w:type="dxa"/>
          </w:tcPr>
          <w:p w:rsidR="00D83BBF" w:rsidRDefault="00D83BBF" w:rsidP="00F84D33">
            <w:pPr>
              <w:pStyle w:val="BodyText"/>
            </w:pPr>
            <w:r w:rsidRPr="00D83BBF">
              <w:t>854270</w:t>
            </w:r>
          </w:p>
        </w:tc>
        <w:tc>
          <w:tcPr>
            <w:tcW w:w="7470" w:type="dxa"/>
          </w:tcPr>
          <w:p w:rsidR="00D83BBF" w:rsidRDefault="00D83BBF" w:rsidP="006C1388">
            <w:pPr>
              <w:pStyle w:val="BodyText"/>
            </w:pPr>
            <w:r w:rsidRPr="00D83BBF">
              <w:t>Electronic microassemblies</w:t>
            </w:r>
          </w:p>
        </w:tc>
      </w:tr>
      <w:tr w:rsidR="00D83BBF" w:rsidTr="0045779E">
        <w:tc>
          <w:tcPr>
            <w:tcW w:w="1098" w:type="dxa"/>
          </w:tcPr>
          <w:p w:rsidR="00D83BBF" w:rsidRDefault="00D83BBF" w:rsidP="00F84D33">
            <w:pPr>
              <w:pStyle w:val="BodyText"/>
            </w:pPr>
            <w:r w:rsidRPr="00D83BBF">
              <w:t>854290</w:t>
            </w:r>
          </w:p>
        </w:tc>
        <w:tc>
          <w:tcPr>
            <w:tcW w:w="7470" w:type="dxa"/>
          </w:tcPr>
          <w:p w:rsidR="00D83BBF" w:rsidRDefault="00D83BBF" w:rsidP="006C1388">
            <w:pPr>
              <w:pStyle w:val="BodyText"/>
            </w:pPr>
            <w:r w:rsidRPr="00D83BBF">
              <w:t>Parts for electronic integrated circuits and microassemblies</w:t>
            </w:r>
          </w:p>
        </w:tc>
      </w:tr>
      <w:tr w:rsidR="00D83BBF" w:rsidTr="0045779E">
        <w:tc>
          <w:tcPr>
            <w:tcW w:w="1098" w:type="dxa"/>
          </w:tcPr>
          <w:p w:rsidR="00D83BBF" w:rsidRDefault="00D83BBF" w:rsidP="00F84D33">
            <w:pPr>
              <w:pStyle w:val="BodyText"/>
            </w:pPr>
          </w:p>
        </w:tc>
        <w:tc>
          <w:tcPr>
            <w:tcW w:w="7470" w:type="dxa"/>
          </w:tcPr>
          <w:p w:rsidR="00D83BBF" w:rsidRPr="00835FCC" w:rsidRDefault="00D83BBF" w:rsidP="006C1388">
            <w:pPr>
              <w:pStyle w:val="BodyText"/>
              <w:rPr>
                <w:b/>
              </w:rPr>
            </w:pPr>
            <w:r>
              <w:rPr>
                <w:b/>
              </w:rPr>
              <w:t>Audio and video equipment</w:t>
            </w:r>
          </w:p>
        </w:tc>
      </w:tr>
      <w:tr w:rsidR="00D83BBF" w:rsidTr="0045779E">
        <w:tc>
          <w:tcPr>
            <w:tcW w:w="1098" w:type="dxa"/>
          </w:tcPr>
          <w:p w:rsidR="00D83BBF" w:rsidRDefault="009464F4" w:rsidP="00F84D33">
            <w:pPr>
              <w:pStyle w:val="BodyText"/>
            </w:pPr>
            <w:r w:rsidRPr="003E286C">
              <w:t>851810</w:t>
            </w:r>
          </w:p>
        </w:tc>
        <w:tc>
          <w:tcPr>
            <w:tcW w:w="7470" w:type="dxa"/>
          </w:tcPr>
          <w:p w:rsidR="00D83BBF" w:rsidRDefault="006C1388" w:rsidP="00F84D33">
            <w:pPr>
              <w:pStyle w:val="BodyText"/>
            </w:pPr>
            <w:r w:rsidRPr="00D57BEE">
              <w:t>Microphones and stands therefor</w:t>
            </w:r>
          </w:p>
        </w:tc>
      </w:tr>
      <w:tr w:rsidR="00D83BBF" w:rsidTr="0045779E">
        <w:tc>
          <w:tcPr>
            <w:tcW w:w="1098" w:type="dxa"/>
          </w:tcPr>
          <w:p w:rsidR="00D83BBF" w:rsidRDefault="009464F4" w:rsidP="00F84D33">
            <w:pPr>
              <w:pStyle w:val="BodyText"/>
            </w:pPr>
            <w:r w:rsidRPr="003E286C">
              <w:t>851821</w:t>
            </w:r>
          </w:p>
        </w:tc>
        <w:tc>
          <w:tcPr>
            <w:tcW w:w="7470" w:type="dxa"/>
          </w:tcPr>
          <w:p w:rsidR="00D83BBF" w:rsidRDefault="006C1388" w:rsidP="00F84D33">
            <w:pPr>
              <w:pStyle w:val="BodyText"/>
            </w:pPr>
            <w:r w:rsidRPr="00D57BEE">
              <w:t>Single loudspeakers, mounted in their enclosures</w:t>
            </w:r>
          </w:p>
        </w:tc>
      </w:tr>
      <w:tr w:rsidR="00D83BBF" w:rsidTr="0045779E">
        <w:tc>
          <w:tcPr>
            <w:tcW w:w="1098" w:type="dxa"/>
          </w:tcPr>
          <w:p w:rsidR="00D83BBF" w:rsidRDefault="009464F4" w:rsidP="00F84D33">
            <w:pPr>
              <w:pStyle w:val="BodyText"/>
            </w:pPr>
            <w:r w:rsidRPr="003E286C">
              <w:t>851822</w:t>
            </w:r>
          </w:p>
        </w:tc>
        <w:tc>
          <w:tcPr>
            <w:tcW w:w="7470" w:type="dxa"/>
          </w:tcPr>
          <w:p w:rsidR="00D83BBF" w:rsidRDefault="006C1388" w:rsidP="00F84D33">
            <w:pPr>
              <w:pStyle w:val="BodyText"/>
            </w:pPr>
            <w:r w:rsidRPr="00D57BEE">
              <w:t>Multiple loudspeakers, mounted in the same enclosure</w:t>
            </w:r>
          </w:p>
        </w:tc>
      </w:tr>
      <w:tr w:rsidR="00D83BBF" w:rsidTr="0045779E">
        <w:tc>
          <w:tcPr>
            <w:tcW w:w="1098" w:type="dxa"/>
          </w:tcPr>
          <w:p w:rsidR="00D83BBF" w:rsidRDefault="009464F4" w:rsidP="00F84D33">
            <w:pPr>
              <w:pStyle w:val="BodyText"/>
            </w:pPr>
            <w:r w:rsidRPr="003E286C">
              <w:t>851829</w:t>
            </w:r>
          </w:p>
        </w:tc>
        <w:tc>
          <w:tcPr>
            <w:tcW w:w="7470" w:type="dxa"/>
          </w:tcPr>
          <w:p w:rsidR="00D83BBF" w:rsidRDefault="006C1388" w:rsidP="00F84D33">
            <w:pPr>
              <w:pStyle w:val="BodyText"/>
            </w:pPr>
            <w:r w:rsidRPr="00D57BEE">
              <w:t>Other loudspeakers, n.e.s</w:t>
            </w:r>
          </w:p>
        </w:tc>
      </w:tr>
      <w:tr w:rsidR="00D83BBF" w:rsidTr="0045779E">
        <w:tc>
          <w:tcPr>
            <w:tcW w:w="1098" w:type="dxa"/>
          </w:tcPr>
          <w:p w:rsidR="00D83BBF" w:rsidRDefault="009464F4" w:rsidP="00F84D33">
            <w:pPr>
              <w:pStyle w:val="BodyText"/>
            </w:pPr>
            <w:r w:rsidRPr="003E286C">
              <w:t>851830</w:t>
            </w:r>
          </w:p>
        </w:tc>
        <w:tc>
          <w:tcPr>
            <w:tcW w:w="7470" w:type="dxa"/>
          </w:tcPr>
          <w:p w:rsidR="00D83BBF" w:rsidRDefault="006C1388" w:rsidP="00D57BEE">
            <w:pPr>
              <w:pStyle w:val="BodyText"/>
            </w:pPr>
            <w:r w:rsidRPr="00D57BEE">
              <w:t>Headphones and earphones, whether or not combined with a microphone, and sets consisting of a</w:t>
            </w:r>
            <w:r w:rsidR="00D57BEE">
              <w:t xml:space="preserve"> </w:t>
            </w:r>
            <w:r w:rsidRPr="00D57BEE">
              <w:t>microphone and one or more loudspeakers</w:t>
            </w:r>
          </w:p>
        </w:tc>
      </w:tr>
      <w:tr w:rsidR="00D83BBF" w:rsidTr="0045779E">
        <w:tc>
          <w:tcPr>
            <w:tcW w:w="1098" w:type="dxa"/>
          </w:tcPr>
          <w:p w:rsidR="00D83BBF" w:rsidRDefault="009464F4" w:rsidP="00F84D33">
            <w:pPr>
              <w:pStyle w:val="BodyText"/>
            </w:pPr>
            <w:r w:rsidRPr="003E286C">
              <w:t>851840</w:t>
            </w:r>
          </w:p>
        </w:tc>
        <w:tc>
          <w:tcPr>
            <w:tcW w:w="7470" w:type="dxa"/>
          </w:tcPr>
          <w:p w:rsidR="00D83BBF" w:rsidRDefault="006C1388" w:rsidP="00F84D33">
            <w:pPr>
              <w:pStyle w:val="BodyText"/>
            </w:pPr>
            <w:r w:rsidRPr="00D57BEE">
              <w:t>Audio-frequency electric amplifiers</w:t>
            </w:r>
          </w:p>
        </w:tc>
      </w:tr>
      <w:tr w:rsidR="00D83BBF" w:rsidTr="0045779E">
        <w:tc>
          <w:tcPr>
            <w:tcW w:w="1098" w:type="dxa"/>
          </w:tcPr>
          <w:p w:rsidR="00D83BBF" w:rsidRDefault="009464F4" w:rsidP="00F84D33">
            <w:pPr>
              <w:pStyle w:val="BodyText"/>
            </w:pPr>
            <w:r w:rsidRPr="003E286C">
              <w:t>851850</w:t>
            </w:r>
          </w:p>
        </w:tc>
        <w:tc>
          <w:tcPr>
            <w:tcW w:w="7470" w:type="dxa"/>
          </w:tcPr>
          <w:p w:rsidR="00D83BBF" w:rsidRDefault="006C1388" w:rsidP="00F84D33">
            <w:pPr>
              <w:pStyle w:val="BodyText"/>
            </w:pPr>
            <w:r w:rsidRPr="00D57BEE">
              <w:t>Electric sound amplifier sets</w:t>
            </w:r>
          </w:p>
        </w:tc>
      </w:tr>
      <w:tr w:rsidR="00D83BBF" w:rsidTr="0045779E">
        <w:tc>
          <w:tcPr>
            <w:tcW w:w="1098" w:type="dxa"/>
          </w:tcPr>
          <w:p w:rsidR="00D83BBF" w:rsidRDefault="009464F4" w:rsidP="00F84D33">
            <w:pPr>
              <w:pStyle w:val="BodyText"/>
            </w:pPr>
            <w:r w:rsidRPr="003E286C">
              <w:t>851890</w:t>
            </w:r>
          </w:p>
        </w:tc>
        <w:tc>
          <w:tcPr>
            <w:tcW w:w="7470" w:type="dxa"/>
          </w:tcPr>
          <w:p w:rsidR="00D83BBF" w:rsidRDefault="006C1388" w:rsidP="00D57BEE">
            <w:pPr>
              <w:pStyle w:val="BodyText"/>
            </w:pPr>
            <w:r w:rsidRPr="00D57BEE">
              <w:t>Parts of microphones, loudspeakers, headphones, earphones, combined microphone/loudspeaker sets,</w:t>
            </w:r>
            <w:r w:rsidR="00D57BEE">
              <w:t xml:space="preserve"> </w:t>
            </w:r>
            <w:r w:rsidRPr="00D57BEE">
              <w:t>audio-frequency electric amplifiers and electric sound amplifier sets</w:t>
            </w:r>
          </w:p>
        </w:tc>
      </w:tr>
      <w:tr w:rsidR="006C1388" w:rsidTr="0045779E">
        <w:tc>
          <w:tcPr>
            <w:tcW w:w="1098" w:type="dxa"/>
          </w:tcPr>
          <w:p w:rsidR="006C1388" w:rsidRDefault="009464F4" w:rsidP="00F84D33">
            <w:pPr>
              <w:pStyle w:val="BodyText"/>
            </w:pPr>
            <w:r w:rsidRPr="003E286C">
              <w:t>851910</w:t>
            </w:r>
          </w:p>
        </w:tc>
        <w:tc>
          <w:tcPr>
            <w:tcW w:w="7470" w:type="dxa"/>
          </w:tcPr>
          <w:p w:rsidR="006C1388" w:rsidRDefault="006C1388" w:rsidP="00F84D33">
            <w:pPr>
              <w:pStyle w:val="BodyText"/>
            </w:pPr>
            <w:r w:rsidRPr="00D57BEE">
              <w:t>Coin- or disc-operated record-players</w:t>
            </w:r>
          </w:p>
        </w:tc>
      </w:tr>
      <w:tr w:rsidR="006C1388" w:rsidTr="0045779E">
        <w:tc>
          <w:tcPr>
            <w:tcW w:w="1098" w:type="dxa"/>
          </w:tcPr>
          <w:p w:rsidR="006C1388" w:rsidRDefault="009464F4" w:rsidP="00F84D33">
            <w:pPr>
              <w:pStyle w:val="BodyText"/>
            </w:pPr>
            <w:r w:rsidRPr="003E286C">
              <w:t>851921</w:t>
            </w:r>
          </w:p>
        </w:tc>
        <w:tc>
          <w:tcPr>
            <w:tcW w:w="7470" w:type="dxa"/>
          </w:tcPr>
          <w:p w:rsidR="006C1388" w:rsidRDefault="006C1388" w:rsidP="00F84D33">
            <w:pPr>
              <w:pStyle w:val="BodyText"/>
            </w:pPr>
            <w:r w:rsidRPr="00D57BEE">
              <w:t>Record-players, without loudspeaker</w:t>
            </w:r>
          </w:p>
        </w:tc>
      </w:tr>
      <w:tr w:rsidR="006C1388" w:rsidTr="0045779E">
        <w:tc>
          <w:tcPr>
            <w:tcW w:w="1098" w:type="dxa"/>
          </w:tcPr>
          <w:p w:rsidR="006C1388" w:rsidRDefault="009464F4" w:rsidP="00F84D33">
            <w:pPr>
              <w:pStyle w:val="BodyText"/>
            </w:pPr>
            <w:r w:rsidRPr="003E286C">
              <w:t>851929</w:t>
            </w:r>
          </w:p>
        </w:tc>
        <w:tc>
          <w:tcPr>
            <w:tcW w:w="7470" w:type="dxa"/>
          </w:tcPr>
          <w:p w:rsidR="006C1388" w:rsidRDefault="006C1388" w:rsidP="00F84D33">
            <w:pPr>
              <w:pStyle w:val="BodyText"/>
            </w:pPr>
            <w:r w:rsidRPr="00D57BEE">
              <w:t>Record-players, n.e.s.</w:t>
            </w:r>
          </w:p>
        </w:tc>
      </w:tr>
      <w:tr w:rsidR="006C1388" w:rsidTr="0045779E">
        <w:tc>
          <w:tcPr>
            <w:tcW w:w="1098" w:type="dxa"/>
          </w:tcPr>
          <w:p w:rsidR="006C1388" w:rsidRDefault="009464F4" w:rsidP="00F84D33">
            <w:pPr>
              <w:pStyle w:val="BodyText"/>
            </w:pPr>
            <w:r w:rsidRPr="003E286C">
              <w:t>851931</w:t>
            </w:r>
          </w:p>
        </w:tc>
        <w:tc>
          <w:tcPr>
            <w:tcW w:w="7470" w:type="dxa"/>
          </w:tcPr>
          <w:p w:rsidR="006C1388" w:rsidRDefault="006C1388" w:rsidP="00F84D33">
            <w:pPr>
              <w:pStyle w:val="BodyText"/>
            </w:pPr>
            <w:r w:rsidRPr="00D57BEE">
              <w:t>Turntables with automatic record changing mechanism</w:t>
            </w:r>
          </w:p>
        </w:tc>
      </w:tr>
      <w:tr w:rsidR="006C1388" w:rsidTr="0045779E">
        <w:tc>
          <w:tcPr>
            <w:tcW w:w="1098" w:type="dxa"/>
          </w:tcPr>
          <w:p w:rsidR="006C1388" w:rsidRDefault="009464F4" w:rsidP="00F84D33">
            <w:pPr>
              <w:pStyle w:val="BodyText"/>
            </w:pPr>
            <w:r w:rsidRPr="003E286C">
              <w:t>851939</w:t>
            </w:r>
          </w:p>
        </w:tc>
        <w:tc>
          <w:tcPr>
            <w:tcW w:w="7470" w:type="dxa"/>
          </w:tcPr>
          <w:p w:rsidR="006C1388" w:rsidRDefault="006C1388" w:rsidP="00F84D33">
            <w:pPr>
              <w:pStyle w:val="BodyText"/>
            </w:pPr>
            <w:r w:rsidRPr="00D57BEE">
              <w:t>Turntables, n.e.s.</w:t>
            </w:r>
          </w:p>
        </w:tc>
      </w:tr>
      <w:tr w:rsidR="006C1388" w:rsidTr="0045779E">
        <w:tc>
          <w:tcPr>
            <w:tcW w:w="1098" w:type="dxa"/>
          </w:tcPr>
          <w:p w:rsidR="006C1388" w:rsidRDefault="009464F4" w:rsidP="00F84D33">
            <w:pPr>
              <w:pStyle w:val="BodyText"/>
            </w:pPr>
            <w:r w:rsidRPr="003E286C">
              <w:t>851940</w:t>
            </w:r>
          </w:p>
        </w:tc>
        <w:tc>
          <w:tcPr>
            <w:tcW w:w="7470" w:type="dxa"/>
          </w:tcPr>
          <w:p w:rsidR="006C1388" w:rsidRDefault="006C1388" w:rsidP="00F84D33">
            <w:pPr>
              <w:pStyle w:val="BodyText"/>
            </w:pPr>
            <w:r w:rsidRPr="00D57BEE">
              <w:t>Transcribing machines</w:t>
            </w:r>
          </w:p>
        </w:tc>
      </w:tr>
      <w:tr w:rsidR="006C1388" w:rsidTr="0045779E">
        <w:tc>
          <w:tcPr>
            <w:tcW w:w="1098" w:type="dxa"/>
          </w:tcPr>
          <w:p w:rsidR="006C1388" w:rsidRDefault="009464F4" w:rsidP="00F84D33">
            <w:pPr>
              <w:pStyle w:val="BodyText"/>
            </w:pPr>
            <w:r w:rsidRPr="003E286C">
              <w:t>851992</w:t>
            </w:r>
          </w:p>
        </w:tc>
        <w:tc>
          <w:tcPr>
            <w:tcW w:w="7470" w:type="dxa"/>
          </w:tcPr>
          <w:p w:rsidR="006C1388" w:rsidRDefault="006C1388" w:rsidP="00F84D33">
            <w:pPr>
              <w:pStyle w:val="BodyText"/>
            </w:pPr>
            <w:r w:rsidRPr="00D57BEE">
              <w:t>Pocket-size cassette-players</w:t>
            </w:r>
          </w:p>
        </w:tc>
      </w:tr>
      <w:tr w:rsidR="006C1388" w:rsidTr="0045779E">
        <w:tc>
          <w:tcPr>
            <w:tcW w:w="1098" w:type="dxa"/>
          </w:tcPr>
          <w:p w:rsidR="006C1388" w:rsidRDefault="009464F4" w:rsidP="00F84D33">
            <w:pPr>
              <w:pStyle w:val="BodyText"/>
            </w:pPr>
            <w:r w:rsidRPr="003E286C">
              <w:t>851993</w:t>
            </w:r>
          </w:p>
        </w:tc>
        <w:tc>
          <w:tcPr>
            <w:tcW w:w="7470" w:type="dxa"/>
          </w:tcPr>
          <w:p w:rsidR="006C1388" w:rsidRDefault="006C1388" w:rsidP="00F84D33">
            <w:pPr>
              <w:pStyle w:val="BodyText"/>
            </w:pPr>
            <w:r w:rsidRPr="00D57BEE">
              <w:t>Other sound reproducing apparatus, cassette-type</w:t>
            </w:r>
          </w:p>
        </w:tc>
      </w:tr>
      <w:tr w:rsidR="006C1388" w:rsidTr="0045779E">
        <w:tc>
          <w:tcPr>
            <w:tcW w:w="1098" w:type="dxa"/>
          </w:tcPr>
          <w:p w:rsidR="006C1388" w:rsidRDefault="009464F4" w:rsidP="00F84D33">
            <w:pPr>
              <w:pStyle w:val="BodyText"/>
            </w:pPr>
            <w:r w:rsidRPr="003E286C">
              <w:t>851999</w:t>
            </w:r>
          </w:p>
        </w:tc>
        <w:tc>
          <w:tcPr>
            <w:tcW w:w="7470" w:type="dxa"/>
          </w:tcPr>
          <w:p w:rsidR="006C1388" w:rsidRDefault="006C1388" w:rsidP="00F84D33">
            <w:pPr>
              <w:pStyle w:val="BodyText"/>
            </w:pPr>
            <w:r w:rsidRPr="00D57BEE">
              <w:t>Sound reproducing apparatus, not incorporating a sound recording device, n.e.s.</w:t>
            </w:r>
          </w:p>
        </w:tc>
      </w:tr>
      <w:tr w:rsidR="006C1388" w:rsidTr="0045779E">
        <w:tc>
          <w:tcPr>
            <w:tcW w:w="1098" w:type="dxa"/>
          </w:tcPr>
          <w:p w:rsidR="006C1388" w:rsidRDefault="009464F4" w:rsidP="00F84D33">
            <w:pPr>
              <w:pStyle w:val="BodyText"/>
            </w:pPr>
            <w:r w:rsidRPr="003E286C">
              <w:t>852010</w:t>
            </w:r>
          </w:p>
        </w:tc>
        <w:tc>
          <w:tcPr>
            <w:tcW w:w="7470" w:type="dxa"/>
          </w:tcPr>
          <w:p w:rsidR="006C1388" w:rsidRDefault="006C1388" w:rsidP="00F84D33">
            <w:pPr>
              <w:pStyle w:val="BodyText"/>
            </w:pPr>
            <w:r w:rsidRPr="00D57BEE">
              <w:t>Dictating machines not capable of operating without an external source of power</w:t>
            </w:r>
          </w:p>
        </w:tc>
      </w:tr>
      <w:tr w:rsidR="006C1388" w:rsidTr="0045779E">
        <w:tc>
          <w:tcPr>
            <w:tcW w:w="1098" w:type="dxa"/>
          </w:tcPr>
          <w:p w:rsidR="006C1388" w:rsidRDefault="009464F4" w:rsidP="00F84D33">
            <w:pPr>
              <w:pStyle w:val="BodyText"/>
            </w:pPr>
            <w:r w:rsidRPr="003E286C">
              <w:t>852032</w:t>
            </w:r>
          </w:p>
        </w:tc>
        <w:tc>
          <w:tcPr>
            <w:tcW w:w="7470" w:type="dxa"/>
          </w:tcPr>
          <w:p w:rsidR="006C1388" w:rsidRDefault="006C1388" w:rsidP="00F84D33">
            <w:pPr>
              <w:pStyle w:val="BodyText"/>
            </w:pPr>
            <w:r w:rsidRPr="00D57BEE">
              <w:t>Other magnetic tape recorders incorporating sound reproducing apparatus, Digital audio type</w:t>
            </w:r>
          </w:p>
        </w:tc>
      </w:tr>
      <w:tr w:rsidR="006C1388" w:rsidTr="0045779E">
        <w:tc>
          <w:tcPr>
            <w:tcW w:w="1098" w:type="dxa"/>
          </w:tcPr>
          <w:p w:rsidR="006C1388" w:rsidRDefault="009464F4" w:rsidP="00F84D33">
            <w:pPr>
              <w:pStyle w:val="BodyText"/>
            </w:pPr>
            <w:r w:rsidRPr="003E286C">
              <w:t>852033</w:t>
            </w:r>
          </w:p>
        </w:tc>
        <w:tc>
          <w:tcPr>
            <w:tcW w:w="7470" w:type="dxa"/>
          </w:tcPr>
          <w:p w:rsidR="006C1388" w:rsidRDefault="006C1388" w:rsidP="00F84D33">
            <w:pPr>
              <w:pStyle w:val="BodyText"/>
            </w:pPr>
            <w:r w:rsidRPr="00D57BEE">
              <w:t xml:space="preserve">Other magnetic tape recorders incorporating sound reproducing apparatus, </w:t>
            </w:r>
            <w:r w:rsidRPr="00D57BEE">
              <w:lastRenderedPageBreak/>
              <w:t>cassette-type</w:t>
            </w:r>
          </w:p>
        </w:tc>
      </w:tr>
      <w:tr w:rsidR="006C1388" w:rsidTr="0045779E">
        <w:tc>
          <w:tcPr>
            <w:tcW w:w="1098" w:type="dxa"/>
          </w:tcPr>
          <w:p w:rsidR="006C1388" w:rsidRDefault="009464F4" w:rsidP="00F84D33">
            <w:pPr>
              <w:pStyle w:val="BodyText"/>
            </w:pPr>
            <w:r w:rsidRPr="003E286C">
              <w:lastRenderedPageBreak/>
              <w:t>852039</w:t>
            </w:r>
          </w:p>
        </w:tc>
        <w:tc>
          <w:tcPr>
            <w:tcW w:w="7470" w:type="dxa"/>
          </w:tcPr>
          <w:p w:rsidR="006C1388" w:rsidRDefault="006C1388" w:rsidP="00F84D33">
            <w:pPr>
              <w:pStyle w:val="BodyText"/>
            </w:pPr>
            <w:r w:rsidRPr="00D57BEE">
              <w:t>Other magnetic tape recorders incorporating sound reproducing apparatus</w:t>
            </w:r>
          </w:p>
        </w:tc>
      </w:tr>
      <w:tr w:rsidR="006C1388" w:rsidTr="0045779E">
        <w:tc>
          <w:tcPr>
            <w:tcW w:w="1098" w:type="dxa"/>
          </w:tcPr>
          <w:p w:rsidR="006C1388" w:rsidRDefault="009464F4" w:rsidP="00F84D33">
            <w:pPr>
              <w:pStyle w:val="BodyText"/>
            </w:pPr>
            <w:r w:rsidRPr="003E286C">
              <w:t>852090</w:t>
            </w:r>
          </w:p>
        </w:tc>
        <w:tc>
          <w:tcPr>
            <w:tcW w:w="7470" w:type="dxa"/>
          </w:tcPr>
          <w:p w:rsidR="006C1388" w:rsidRDefault="006C1388" w:rsidP="00D57BEE">
            <w:pPr>
              <w:pStyle w:val="BodyText"/>
            </w:pPr>
            <w:r w:rsidRPr="00D57BEE">
              <w:t>Magnetic tape recorders and other sound recording apparatus, whether or not incorporating a sound</w:t>
            </w:r>
            <w:r w:rsidR="00D57BEE">
              <w:t xml:space="preserve"> </w:t>
            </w:r>
            <w:r w:rsidRPr="00D57BEE">
              <w:t>reproducing device, n.e.s.</w:t>
            </w:r>
          </w:p>
        </w:tc>
      </w:tr>
      <w:tr w:rsidR="006C1388" w:rsidTr="0045779E">
        <w:tc>
          <w:tcPr>
            <w:tcW w:w="1098" w:type="dxa"/>
          </w:tcPr>
          <w:p w:rsidR="006C1388" w:rsidRDefault="009464F4" w:rsidP="00F84D33">
            <w:pPr>
              <w:pStyle w:val="BodyText"/>
            </w:pPr>
            <w:r w:rsidRPr="003E286C">
              <w:t>852110</w:t>
            </w:r>
          </w:p>
        </w:tc>
        <w:tc>
          <w:tcPr>
            <w:tcW w:w="7470" w:type="dxa"/>
          </w:tcPr>
          <w:p w:rsidR="006C1388" w:rsidRDefault="006C1388" w:rsidP="00F84D33">
            <w:pPr>
              <w:pStyle w:val="BodyText"/>
            </w:pPr>
            <w:r w:rsidRPr="00D57BEE">
              <w:t>Video recording or reproducing apparatus, whether or not incorporating a video tuner - magnetic tape type</w:t>
            </w:r>
          </w:p>
        </w:tc>
      </w:tr>
      <w:tr w:rsidR="006C1388" w:rsidTr="0045779E">
        <w:tc>
          <w:tcPr>
            <w:tcW w:w="1098" w:type="dxa"/>
          </w:tcPr>
          <w:p w:rsidR="006C1388" w:rsidRDefault="009464F4" w:rsidP="00F84D33">
            <w:pPr>
              <w:pStyle w:val="BodyText"/>
            </w:pPr>
            <w:r w:rsidRPr="003E286C">
              <w:t>852190</w:t>
            </w:r>
          </w:p>
        </w:tc>
        <w:tc>
          <w:tcPr>
            <w:tcW w:w="7470" w:type="dxa"/>
          </w:tcPr>
          <w:p w:rsidR="006C1388" w:rsidRDefault="006C1388" w:rsidP="00F84D33">
            <w:pPr>
              <w:pStyle w:val="BodyText"/>
            </w:pPr>
            <w:r w:rsidRPr="00D57BEE">
              <w:t>Video recording or reproducing apparatus, whether or not incorporating a video tuner - other type</w:t>
            </w:r>
          </w:p>
        </w:tc>
      </w:tr>
      <w:tr w:rsidR="006C1388" w:rsidTr="0045779E">
        <w:tc>
          <w:tcPr>
            <w:tcW w:w="1098" w:type="dxa"/>
          </w:tcPr>
          <w:p w:rsidR="006C1388" w:rsidRDefault="009464F4" w:rsidP="00F84D33">
            <w:pPr>
              <w:pStyle w:val="BodyText"/>
            </w:pPr>
            <w:r w:rsidRPr="003E286C">
              <w:t>852210</w:t>
            </w:r>
          </w:p>
        </w:tc>
        <w:tc>
          <w:tcPr>
            <w:tcW w:w="7470" w:type="dxa"/>
          </w:tcPr>
          <w:p w:rsidR="006C1388" w:rsidRDefault="006C1388" w:rsidP="00D57BEE">
            <w:pPr>
              <w:pStyle w:val="BodyText"/>
            </w:pPr>
            <w:r w:rsidRPr="00D57BEE">
              <w:t>Parts and accessories suitable for use solely or principally with the apparatus of headings Nos. 85.19 to</w:t>
            </w:r>
            <w:r w:rsidR="00D57BEE">
              <w:t xml:space="preserve"> </w:t>
            </w:r>
            <w:r w:rsidRPr="00D57BEE">
              <w:t>85.21 - pick-up cartridges</w:t>
            </w:r>
          </w:p>
        </w:tc>
      </w:tr>
      <w:tr w:rsidR="006C1388" w:rsidTr="0045779E">
        <w:tc>
          <w:tcPr>
            <w:tcW w:w="1098" w:type="dxa"/>
          </w:tcPr>
          <w:p w:rsidR="006C1388" w:rsidRDefault="009464F4" w:rsidP="00F84D33">
            <w:pPr>
              <w:pStyle w:val="BodyText"/>
            </w:pPr>
            <w:r w:rsidRPr="003E286C">
              <w:t>852290</w:t>
            </w:r>
          </w:p>
        </w:tc>
        <w:tc>
          <w:tcPr>
            <w:tcW w:w="7470" w:type="dxa"/>
          </w:tcPr>
          <w:p w:rsidR="006C1388" w:rsidRDefault="006C1388" w:rsidP="00D57BEE">
            <w:pPr>
              <w:pStyle w:val="BodyText"/>
            </w:pPr>
            <w:r w:rsidRPr="00D57BEE">
              <w:t>Parts and accessories suitable for use solely or principally with the apparatus of headings Nos. 85.19 to</w:t>
            </w:r>
            <w:r w:rsidR="00D57BEE">
              <w:t xml:space="preserve"> </w:t>
            </w:r>
            <w:r w:rsidRPr="00D57BEE">
              <w:t>85.21 - other</w:t>
            </w:r>
          </w:p>
        </w:tc>
      </w:tr>
      <w:tr w:rsidR="006C1388" w:rsidTr="0045779E">
        <w:tc>
          <w:tcPr>
            <w:tcW w:w="1098" w:type="dxa"/>
          </w:tcPr>
          <w:p w:rsidR="006C1388" w:rsidRDefault="009464F4" w:rsidP="00F84D33">
            <w:pPr>
              <w:pStyle w:val="BodyText"/>
            </w:pPr>
            <w:r w:rsidRPr="003E286C">
              <w:t>852311</w:t>
            </w:r>
          </w:p>
        </w:tc>
        <w:tc>
          <w:tcPr>
            <w:tcW w:w="7470" w:type="dxa"/>
          </w:tcPr>
          <w:p w:rsidR="006C1388" w:rsidRDefault="006C1388" w:rsidP="00F84D33">
            <w:pPr>
              <w:pStyle w:val="BodyText"/>
            </w:pPr>
            <w:r w:rsidRPr="00D57BEE">
              <w:t>Magnetic tapes, unrecorded, width &lt;= 4 mm (1/6 in.)</w:t>
            </w:r>
          </w:p>
        </w:tc>
      </w:tr>
      <w:tr w:rsidR="006C1388" w:rsidTr="0045779E">
        <w:tc>
          <w:tcPr>
            <w:tcW w:w="1098" w:type="dxa"/>
          </w:tcPr>
          <w:p w:rsidR="006C1388" w:rsidRDefault="009464F4" w:rsidP="00F84D33">
            <w:pPr>
              <w:pStyle w:val="BodyText"/>
            </w:pPr>
            <w:r w:rsidRPr="003E286C">
              <w:t>852312</w:t>
            </w:r>
          </w:p>
        </w:tc>
        <w:tc>
          <w:tcPr>
            <w:tcW w:w="7470" w:type="dxa"/>
          </w:tcPr>
          <w:p w:rsidR="006C1388" w:rsidRDefault="006C1388" w:rsidP="00F84D33">
            <w:pPr>
              <w:pStyle w:val="BodyText"/>
            </w:pPr>
            <w:r w:rsidRPr="00D57BEE">
              <w:t>Magnetic tapes, unrecorded, width &gt; 4 mm (1/6 in.) but &lt;= 6.5 mm (1/4 in.)</w:t>
            </w:r>
          </w:p>
        </w:tc>
      </w:tr>
      <w:tr w:rsidR="006C1388" w:rsidTr="0045779E">
        <w:tc>
          <w:tcPr>
            <w:tcW w:w="1098" w:type="dxa"/>
          </w:tcPr>
          <w:p w:rsidR="006C1388" w:rsidRDefault="009464F4" w:rsidP="00F84D33">
            <w:pPr>
              <w:pStyle w:val="BodyText"/>
            </w:pPr>
            <w:r w:rsidRPr="003E286C">
              <w:t>852313</w:t>
            </w:r>
          </w:p>
        </w:tc>
        <w:tc>
          <w:tcPr>
            <w:tcW w:w="7470" w:type="dxa"/>
          </w:tcPr>
          <w:p w:rsidR="006C1388" w:rsidRDefault="006C1388" w:rsidP="00F84D33">
            <w:pPr>
              <w:pStyle w:val="BodyText"/>
            </w:pPr>
            <w:r w:rsidRPr="00D57BEE">
              <w:t>Magnetic tapes, unrecorded, width &gt; 6.5 mm (1/4 in.)</w:t>
            </w:r>
          </w:p>
        </w:tc>
      </w:tr>
      <w:tr w:rsidR="006C1388" w:rsidTr="0045779E">
        <w:tc>
          <w:tcPr>
            <w:tcW w:w="1098" w:type="dxa"/>
          </w:tcPr>
          <w:p w:rsidR="006C1388" w:rsidRDefault="009464F4" w:rsidP="00F84D33">
            <w:pPr>
              <w:pStyle w:val="BodyText"/>
            </w:pPr>
            <w:r w:rsidRPr="003E286C">
              <w:t>852320</w:t>
            </w:r>
          </w:p>
        </w:tc>
        <w:tc>
          <w:tcPr>
            <w:tcW w:w="7470" w:type="dxa"/>
          </w:tcPr>
          <w:p w:rsidR="006C1388" w:rsidRDefault="006C1388" w:rsidP="00F84D33">
            <w:pPr>
              <w:pStyle w:val="BodyText"/>
            </w:pPr>
            <w:r w:rsidRPr="00D57BEE">
              <w:t>Magnetic discs, unrecorded</w:t>
            </w:r>
          </w:p>
        </w:tc>
      </w:tr>
      <w:tr w:rsidR="006C1388" w:rsidTr="0045779E">
        <w:tc>
          <w:tcPr>
            <w:tcW w:w="1098" w:type="dxa"/>
          </w:tcPr>
          <w:p w:rsidR="006C1388" w:rsidRDefault="009464F4" w:rsidP="00F84D33">
            <w:pPr>
              <w:pStyle w:val="BodyText"/>
            </w:pPr>
            <w:r w:rsidRPr="003E286C">
              <w:t>852390</w:t>
            </w:r>
          </w:p>
        </w:tc>
        <w:tc>
          <w:tcPr>
            <w:tcW w:w="7470" w:type="dxa"/>
          </w:tcPr>
          <w:p w:rsidR="006C1388" w:rsidRDefault="006C1388" w:rsidP="00D57BEE">
            <w:pPr>
              <w:pStyle w:val="BodyText"/>
            </w:pPr>
            <w:r w:rsidRPr="00D57BEE">
              <w:t>Other prepared unrecorded media for sound recording or similar recording of other phenomena, other</w:t>
            </w:r>
            <w:r w:rsidR="00D57BEE">
              <w:t xml:space="preserve"> </w:t>
            </w:r>
            <w:r w:rsidRPr="00D57BEE">
              <w:t>than products of Chapter 37</w:t>
            </w:r>
          </w:p>
        </w:tc>
      </w:tr>
      <w:tr w:rsidR="006C1388" w:rsidTr="0045779E">
        <w:tc>
          <w:tcPr>
            <w:tcW w:w="1098" w:type="dxa"/>
          </w:tcPr>
          <w:p w:rsidR="006C1388" w:rsidRDefault="009464F4" w:rsidP="00F84D33">
            <w:pPr>
              <w:pStyle w:val="BodyText"/>
            </w:pPr>
            <w:r w:rsidRPr="003E286C">
              <w:t>852540</w:t>
            </w:r>
          </w:p>
        </w:tc>
        <w:tc>
          <w:tcPr>
            <w:tcW w:w="7470" w:type="dxa"/>
          </w:tcPr>
          <w:p w:rsidR="006C1388" w:rsidRDefault="006C1388" w:rsidP="00F84D33">
            <w:pPr>
              <w:pStyle w:val="BodyText"/>
            </w:pPr>
            <w:r w:rsidRPr="00D57BEE">
              <w:t>Still image video cameras and other video camera recorders, digital cameras</w:t>
            </w:r>
          </w:p>
        </w:tc>
      </w:tr>
      <w:tr w:rsidR="006C1388" w:rsidTr="0045779E">
        <w:tc>
          <w:tcPr>
            <w:tcW w:w="1098" w:type="dxa"/>
          </w:tcPr>
          <w:p w:rsidR="006C1388" w:rsidRDefault="009464F4" w:rsidP="00F84D33">
            <w:pPr>
              <w:pStyle w:val="BodyText"/>
            </w:pPr>
            <w:r w:rsidRPr="003E286C">
              <w:t>852712</w:t>
            </w:r>
          </w:p>
        </w:tc>
        <w:tc>
          <w:tcPr>
            <w:tcW w:w="7470" w:type="dxa"/>
          </w:tcPr>
          <w:p w:rsidR="006C1388" w:rsidRDefault="006C1388" w:rsidP="00F84D33">
            <w:pPr>
              <w:pStyle w:val="BodyText"/>
            </w:pPr>
            <w:r w:rsidRPr="00D57BEE">
              <w:t>Pocket-size radio cassette-players capable of operating without an external source of power</w:t>
            </w:r>
          </w:p>
        </w:tc>
      </w:tr>
      <w:tr w:rsidR="006C1388" w:rsidTr="0045779E">
        <w:tc>
          <w:tcPr>
            <w:tcW w:w="1098" w:type="dxa"/>
          </w:tcPr>
          <w:p w:rsidR="006C1388" w:rsidRDefault="009464F4" w:rsidP="00F84D33">
            <w:pPr>
              <w:pStyle w:val="BodyText"/>
            </w:pPr>
            <w:r w:rsidRPr="003E286C">
              <w:t>852713</w:t>
            </w:r>
          </w:p>
        </w:tc>
        <w:tc>
          <w:tcPr>
            <w:tcW w:w="7470" w:type="dxa"/>
          </w:tcPr>
          <w:p w:rsidR="006C1388" w:rsidRDefault="006C1388" w:rsidP="00D57BEE">
            <w:pPr>
              <w:pStyle w:val="BodyText"/>
            </w:pPr>
            <w:r w:rsidRPr="00D57BEE">
              <w:t>Radio-broadcast receivers, capable of operating without an external source of power, combined with</w:t>
            </w:r>
            <w:r w:rsidR="00D57BEE">
              <w:t xml:space="preserve"> </w:t>
            </w:r>
            <w:r w:rsidRPr="00D57BEE">
              <w:t>sound recording or reproducing apparatus</w:t>
            </w:r>
          </w:p>
        </w:tc>
      </w:tr>
      <w:tr w:rsidR="006C1388" w:rsidTr="0045779E">
        <w:tc>
          <w:tcPr>
            <w:tcW w:w="1098" w:type="dxa"/>
          </w:tcPr>
          <w:p w:rsidR="006C1388" w:rsidRDefault="009464F4" w:rsidP="00F84D33">
            <w:pPr>
              <w:pStyle w:val="BodyText"/>
            </w:pPr>
            <w:r w:rsidRPr="003E286C">
              <w:t>852719</w:t>
            </w:r>
          </w:p>
        </w:tc>
        <w:tc>
          <w:tcPr>
            <w:tcW w:w="7470" w:type="dxa"/>
          </w:tcPr>
          <w:p w:rsidR="006C1388" w:rsidRDefault="006C1388" w:rsidP="00D57BEE">
            <w:pPr>
              <w:pStyle w:val="BodyText"/>
            </w:pPr>
            <w:r w:rsidRPr="00D57BEE">
              <w:t>Other radio-broadcast receivers, capable of operating without an external source of power, not</w:t>
            </w:r>
            <w:r w:rsidR="00D57BEE">
              <w:t xml:space="preserve"> </w:t>
            </w:r>
            <w:r w:rsidRPr="00D57BEE">
              <w:t>combined with sound recording or reproducing apparatus</w:t>
            </w:r>
          </w:p>
        </w:tc>
      </w:tr>
      <w:tr w:rsidR="006C1388" w:rsidTr="0045779E">
        <w:tc>
          <w:tcPr>
            <w:tcW w:w="1098" w:type="dxa"/>
          </w:tcPr>
          <w:p w:rsidR="006C1388" w:rsidRDefault="009464F4" w:rsidP="00F84D33">
            <w:pPr>
              <w:pStyle w:val="BodyText"/>
            </w:pPr>
            <w:r w:rsidRPr="003E286C">
              <w:t>852721</w:t>
            </w:r>
          </w:p>
        </w:tc>
        <w:tc>
          <w:tcPr>
            <w:tcW w:w="7470" w:type="dxa"/>
          </w:tcPr>
          <w:p w:rsidR="006C1388" w:rsidRDefault="006C1388" w:rsidP="00D57BEE">
            <w:pPr>
              <w:pStyle w:val="BodyText"/>
            </w:pPr>
            <w:r w:rsidRPr="00D57BEE">
              <w:t>Radio-broadcast receivers with sound recording or reproducing apparatus, for motor vehicles, requiring</w:t>
            </w:r>
            <w:r w:rsidR="00D57BEE">
              <w:t xml:space="preserve"> </w:t>
            </w:r>
            <w:r w:rsidRPr="00D57BEE">
              <w:t>external source of power</w:t>
            </w:r>
          </w:p>
        </w:tc>
      </w:tr>
      <w:tr w:rsidR="006C1388" w:rsidTr="0045779E">
        <w:tc>
          <w:tcPr>
            <w:tcW w:w="1098" w:type="dxa"/>
          </w:tcPr>
          <w:p w:rsidR="006C1388" w:rsidRDefault="009464F4" w:rsidP="00F84D33">
            <w:pPr>
              <w:pStyle w:val="BodyText"/>
            </w:pPr>
            <w:r w:rsidRPr="003E286C">
              <w:t>852729</w:t>
            </w:r>
          </w:p>
        </w:tc>
        <w:tc>
          <w:tcPr>
            <w:tcW w:w="7470" w:type="dxa"/>
          </w:tcPr>
          <w:p w:rsidR="006C1388" w:rsidRDefault="006C1388" w:rsidP="00D57BEE">
            <w:pPr>
              <w:pStyle w:val="BodyText"/>
            </w:pPr>
            <w:r w:rsidRPr="00D57BEE">
              <w:t>Other radio-broadcast receivers for motor vehicles, not combined with sound recording or reproducing</w:t>
            </w:r>
            <w:r w:rsidR="00D57BEE">
              <w:t xml:space="preserve"> </w:t>
            </w:r>
            <w:r w:rsidRPr="00D57BEE">
              <w:t>apparatus</w:t>
            </w:r>
          </w:p>
        </w:tc>
      </w:tr>
      <w:tr w:rsidR="006C1388" w:rsidTr="0045779E">
        <w:tc>
          <w:tcPr>
            <w:tcW w:w="1098" w:type="dxa"/>
          </w:tcPr>
          <w:p w:rsidR="006C1388" w:rsidRDefault="009464F4" w:rsidP="00F84D33">
            <w:pPr>
              <w:pStyle w:val="BodyText"/>
            </w:pPr>
            <w:r w:rsidRPr="003E286C">
              <w:t>852731</w:t>
            </w:r>
          </w:p>
        </w:tc>
        <w:tc>
          <w:tcPr>
            <w:tcW w:w="7470" w:type="dxa"/>
          </w:tcPr>
          <w:p w:rsidR="006C1388" w:rsidRDefault="006C1388" w:rsidP="00D57BEE">
            <w:pPr>
              <w:pStyle w:val="BodyText"/>
            </w:pPr>
            <w:r w:rsidRPr="00D57BEE">
              <w:t>Other radio-broadcast receivers, including apparatus capable of receiving also radio-telephony or radiotelegraphy,</w:t>
            </w:r>
            <w:r w:rsidR="00D57BEE">
              <w:t xml:space="preserve"> </w:t>
            </w:r>
            <w:r w:rsidRPr="00D57BEE">
              <w:t>combined with sound recording or reproducing apparatus</w:t>
            </w:r>
          </w:p>
        </w:tc>
      </w:tr>
      <w:tr w:rsidR="006C1388" w:rsidTr="0045779E">
        <w:tc>
          <w:tcPr>
            <w:tcW w:w="1098" w:type="dxa"/>
          </w:tcPr>
          <w:p w:rsidR="006C1388" w:rsidRDefault="009464F4" w:rsidP="00F84D33">
            <w:pPr>
              <w:pStyle w:val="BodyText"/>
            </w:pPr>
            <w:r w:rsidRPr="003E286C">
              <w:t>852732</w:t>
            </w:r>
          </w:p>
        </w:tc>
        <w:tc>
          <w:tcPr>
            <w:tcW w:w="7470" w:type="dxa"/>
          </w:tcPr>
          <w:p w:rsidR="006C1388" w:rsidRDefault="006C1388" w:rsidP="00D57BEE">
            <w:pPr>
              <w:pStyle w:val="BodyText"/>
            </w:pPr>
            <w:r w:rsidRPr="00D57BEE">
              <w:t>Other radio-broadcast receivers, including apparatus capable of receiving also radio-telephony or radiotelegraphy,</w:t>
            </w:r>
            <w:r w:rsidR="00D57BEE">
              <w:t xml:space="preserve"> </w:t>
            </w:r>
            <w:r w:rsidRPr="00D57BEE">
              <w:t>not combined with sound recording or reproducing apparatus but combined with a clock</w:t>
            </w:r>
          </w:p>
        </w:tc>
      </w:tr>
      <w:tr w:rsidR="006C1388" w:rsidTr="0045779E">
        <w:tc>
          <w:tcPr>
            <w:tcW w:w="1098" w:type="dxa"/>
          </w:tcPr>
          <w:p w:rsidR="006C1388" w:rsidRDefault="009464F4" w:rsidP="00F84D33">
            <w:pPr>
              <w:pStyle w:val="BodyText"/>
            </w:pPr>
            <w:r w:rsidRPr="003E286C">
              <w:t>852739</w:t>
            </w:r>
          </w:p>
        </w:tc>
        <w:tc>
          <w:tcPr>
            <w:tcW w:w="7470" w:type="dxa"/>
          </w:tcPr>
          <w:p w:rsidR="006C1388" w:rsidRDefault="006C1388" w:rsidP="00D57BEE">
            <w:pPr>
              <w:pStyle w:val="BodyText"/>
            </w:pPr>
            <w:r w:rsidRPr="00D57BEE">
              <w:t>Other radio-broadcast receivers, including apparatus capable of receiving radio-telephony or radiotelegraphy,</w:t>
            </w:r>
            <w:r w:rsidR="00D57BEE">
              <w:t xml:space="preserve"> </w:t>
            </w:r>
            <w:r w:rsidRPr="00D57BEE">
              <w:t>n.e.s.</w:t>
            </w:r>
          </w:p>
        </w:tc>
      </w:tr>
      <w:tr w:rsidR="006C1388" w:rsidTr="0045779E">
        <w:tc>
          <w:tcPr>
            <w:tcW w:w="1098" w:type="dxa"/>
          </w:tcPr>
          <w:p w:rsidR="006C1388" w:rsidRDefault="009464F4" w:rsidP="00F84D33">
            <w:pPr>
              <w:pStyle w:val="BodyText"/>
            </w:pPr>
            <w:r w:rsidRPr="003E286C">
              <w:t>852812</w:t>
            </w:r>
          </w:p>
        </w:tc>
        <w:tc>
          <w:tcPr>
            <w:tcW w:w="7470" w:type="dxa"/>
          </w:tcPr>
          <w:p w:rsidR="006C1388" w:rsidRDefault="006C1388" w:rsidP="00D57BEE">
            <w:pPr>
              <w:pStyle w:val="BodyText"/>
            </w:pPr>
            <w:r w:rsidRPr="00D57BEE">
              <w:t>Reception apparatus for television, whether or not incorporating radio-broadcast receivers or sound or</w:t>
            </w:r>
            <w:r w:rsidR="00D57BEE">
              <w:t xml:space="preserve"> </w:t>
            </w:r>
            <w:r w:rsidRPr="00D57BEE">
              <w:t>video recording or reproducing apparatus, colour</w:t>
            </w:r>
          </w:p>
        </w:tc>
      </w:tr>
      <w:tr w:rsidR="006C1388" w:rsidTr="0045779E">
        <w:tc>
          <w:tcPr>
            <w:tcW w:w="1098" w:type="dxa"/>
          </w:tcPr>
          <w:p w:rsidR="006C1388" w:rsidRDefault="009464F4" w:rsidP="00F84D33">
            <w:pPr>
              <w:pStyle w:val="BodyText"/>
            </w:pPr>
            <w:r w:rsidRPr="003E286C">
              <w:t>852813</w:t>
            </w:r>
          </w:p>
        </w:tc>
        <w:tc>
          <w:tcPr>
            <w:tcW w:w="7470" w:type="dxa"/>
          </w:tcPr>
          <w:p w:rsidR="006C1388" w:rsidRDefault="006C1388" w:rsidP="00D57BEE">
            <w:pPr>
              <w:pStyle w:val="BodyText"/>
            </w:pPr>
            <w:r w:rsidRPr="00D57BEE">
              <w:t>Reception apparatus for television, whether or not incorporating radio-broadcast receivers or sound or</w:t>
            </w:r>
            <w:r w:rsidR="00D57BEE">
              <w:t xml:space="preserve"> </w:t>
            </w:r>
            <w:r w:rsidRPr="00D57BEE">
              <w:t>video recording or reproducing apparatus, black and white or other monochrome</w:t>
            </w:r>
          </w:p>
        </w:tc>
      </w:tr>
      <w:tr w:rsidR="006C1388" w:rsidTr="0045779E">
        <w:tc>
          <w:tcPr>
            <w:tcW w:w="1098" w:type="dxa"/>
          </w:tcPr>
          <w:p w:rsidR="006C1388" w:rsidRDefault="003E286C" w:rsidP="00F84D33">
            <w:pPr>
              <w:pStyle w:val="BodyText"/>
            </w:pPr>
            <w:r w:rsidRPr="003E286C">
              <w:lastRenderedPageBreak/>
              <w:t>852821</w:t>
            </w:r>
          </w:p>
        </w:tc>
        <w:tc>
          <w:tcPr>
            <w:tcW w:w="7470" w:type="dxa"/>
          </w:tcPr>
          <w:p w:rsidR="006C1388" w:rsidRDefault="00D57BEE" w:rsidP="00F84D33">
            <w:pPr>
              <w:pStyle w:val="BodyText"/>
            </w:pPr>
            <w:r w:rsidRPr="00D57BEE">
              <w:t>Video monitors, colour</w:t>
            </w:r>
          </w:p>
        </w:tc>
      </w:tr>
      <w:tr w:rsidR="006C1388" w:rsidTr="0045779E">
        <w:tc>
          <w:tcPr>
            <w:tcW w:w="1098" w:type="dxa"/>
          </w:tcPr>
          <w:p w:rsidR="006C1388" w:rsidRDefault="003E286C" w:rsidP="00F84D33">
            <w:pPr>
              <w:pStyle w:val="BodyText"/>
            </w:pPr>
            <w:r w:rsidRPr="003E286C">
              <w:t>852822</w:t>
            </w:r>
          </w:p>
        </w:tc>
        <w:tc>
          <w:tcPr>
            <w:tcW w:w="7470" w:type="dxa"/>
          </w:tcPr>
          <w:p w:rsidR="006C1388" w:rsidRDefault="00D57BEE" w:rsidP="00F84D33">
            <w:pPr>
              <w:pStyle w:val="BodyText"/>
            </w:pPr>
            <w:r w:rsidRPr="00D57BEE">
              <w:t>Video monitors, black and white or other monochrome</w:t>
            </w:r>
          </w:p>
        </w:tc>
      </w:tr>
      <w:tr w:rsidR="00D57BEE" w:rsidTr="0045779E">
        <w:tc>
          <w:tcPr>
            <w:tcW w:w="1098" w:type="dxa"/>
          </w:tcPr>
          <w:p w:rsidR="00D57BEE" w:rsidRDefault="003E286C" w:rsidP="00F84D33">
            <w:pPr>
              <w:pStyle w:val="BodyText"/>
            </w:pPr>
            <w:r w:rsidRPr="003E286C">
              <w:t>852830</w:t>
            </w:r>
          </w:p>
        </w:tc>
        <w:tc>
          <w:tcPr>
            <w:tcW w:w="7470" w:type="dxa"/>
          </w:tcPr>
          <w:p w:rsidR="00D57BEE" w:rsidRDefault="00D57BEE" w:rsidP="00F84D33">
            <w:pPr>
              <w:pStyle w:val="BodyText"/>
            </w:pPr>
            <w:r w:rsidRPr="00D57BEE">
              <w:t>Video projectors</w:t>
            </w:r>
          </w:p>
        </w:tc>
      </w:tr>
      <w:tr w:rsidR="00D62A9A" w:rsidTr="0045779E">
        <w:tc>
          <w:tcPr>
            <w:tcW w:w="1098" w:type="dxa"/>
          </w:tcPr>
          <w:p w:rsidR="00D62A9A" w:rsidRDefault="00D62A9A" w:rsidP="00F84D33">
            <w:pPr>
              <w:pStyle w:val="BodyText"/>
            </w:pPr>
          </w:p>
        </w:tc>
        <w:tc>
          <w:tcPr>
            <w:tcW w:w="7470" w:type="dxa"/>
          </w:tcPr>
          <w:p w:rsidR="00D62A9A" w:rsidRPr="00835FCC" w:rsidRDefault="00D62A9A" w:rsidP="006A4726">
            <w:pPr>
              <w:pStyle w:val="BodyText"/>
              <w:rPr>
                <w:b/>
              </w:rPr>
            </w:pPr>
            <w:r>
              <w:rPr>
                <w:b/>
              </w:rPr>
              <w:t>Other ICT goods</w:t>
            </w:r>
          </w:p>
        </w:tc>
      </w:tr>
      <w:tr w:rsidR="00D62A9A" w:rsidTr="0045779E">
        <w:tc>
          <w:tcPr>
            <w:tcW w:w="1098" w:type="dxa"/>
          </w:tcPr>
          <w:p w:rsidR="00D62A9A" w:rsidRDefault="00454B09" w:rsidP="00F84D33">
            <w:pPr>
              <w:pStyle w:val="BodyText"/>
            </w:pPr>
            <w:r w:rsidRPr="008B603E">
              <w:t>846911</w:t>
            </w:r>
          </w:p>
        </w:tc>
        <w:tc>
          <w:tcPr>
            <w:tcW w:w="7470" w:type="dxa"/>
          </w:tcPr>
          <w:p w:rsidR="00D62A9A" w:rsidRDefault="006A4726" w:rsidP="00F84D33">
            <w:pPr>
              <w:pStyle w:val="BodyText"/>
            </w:pPr>
            <w:r w:rsidRPr="00376CF1">
              <w:t>Word-processing machines</w:t>
            </w:r>
          </w:p>
        </w:tc>
      </w:tr>
      <w:tr w:rsidR="00D62A9A" w:rsidTr="0045779E">
        <w:tc>
          <w:tcPr>
            <w:tcW w:w="1098" w:type="dxa"/>
          </w:tcPr>
          <w:p w:rsidR="00D62A9A" w:rsidRDefault="00454B09" w:rsidP="00F84D33">
            <w:pPr>
              <w:pStyle w:val="BodyText"/>
            </w:pPr>
            <w:r w:rsidRPr="008B603E">
              <w:t>847010</w:t>
            </w:r>
          </w:p>
        </w:tc>
        <w:tc>
          <w:tcPr>
            <w:tcW w:w="7470" w:type="dxa"/>
          </w:tcPr>
          <w:p w:rsidR="00D62A9A" w:rsidRDefault="006A4726" w:rsidP="00376CF1">
            <w:pPr>
              <w:pStyle w:val="BodyText"/>
            </w:pPr>
            <w:r w:rsidRPr="00376CF1">
              <w:t>Electronic calculators capable of operation without an external source of electric power and pocket-size</w:t>
            </w:r>
            <w:r w:rsidR="00376CF1">
              <w:t xml:space="preserve"> </w:t>
            </w:r>
            <w:r w:rsidRPr="00376CF1">
              <w:t>data recording, reproducing and displaying machines with calculating functions</w:t>
            </w:r>
          </w:p>
        </w:tc>
      </w:tr>
      <w:tr w:rsidR="00D62A9A" w:rsidTr="0045779E">
        <w:tc>
          <w:tcPr>
            <w:tcW w:w="1098" w:type="dxa"/>
          </w:tcPr>
          <w:p w:rsidR="00D62A9A" w:rsidRDefault="00454B09" w:rsidP="00F84D33">
            <w:pPr>
              <w:pStyle w:val="BodyText"/>
            </w:pPr>
            <w:r w:rsidRPr="008B603E">
              <w:t>847021</w:t>
            </w:r>
          </w:p>
        </w:tc>
        <w:tc>
          <w:tcPr>
            <w:tcW w:w="7470" w:type="dxa"/>
          </w:tcPr>
          <w:p w:rsidR="00D62A9A" w:rsidRDefault="006A4726" w:rsidP="00F84D33">
            <w:pPr>
              <w:pStyle w:val="BodyText"/>
            </w:pPr>
            <w:r w:rsidRPr="00376CF1">
              <w:t>Other electronic calculating machines incorporating a printing device</w:t>
            </w:r>
          </w:p>
        </w:tc>
      </w:tr>
      <w:tr w:rsidR="00E830A6" w:rsidTr="0045779E">
        <w:tc>
          <w:tcPr>
            <w:tcW w:w="1098" w:type="dxa"/>
          </w:tcPr>
          <w:p w:rsidR="00E830A6" w:rsidRDefault="00454B09" w:rsidP="00F84D33">
            <w:pPr>
              <w:pStyle w:val="BodyText"/>
            </w:pPr>
            <w:r w:rsidRPr="008B603E">
              <w:t>847029</w:t>
            </w:r>
          </w:p>
        </w:tc>
        <w:tc>
          <w:tcPr>
            <w:tcW w:w="7470" w:type="dxa"/>
          </w:tcPr>
          <w:p w:rsidR="00E830A6" w:rsidRDefault="006A4726" w:rsidP="00F84D33">
            <w:pPr>
              <w:pStyle w:val="BodyText"/>
            </w:pPr>
            <w:r w:rsidRPr="00376CF1">
              <w:t>Other electronic calculating machines</w:t>
            </w:r>
          </w:p>
        </w:tc>
      </w:tr>
      <w:tr w:rsidR="00E830A6" w:rsidTr="0045779E">
        <w:tc>
          <w:tcPr>
            <w:tcW w:w="1098" w:type="dxa"/>
          </w:tcPr>
          <w:p w:rsidR="00E830A6" w:rsidRDefault="00454B09" w:rsidP="00F84D33">
            <w:pPr>
              <w:pStyle w:val="BodyText"/>
            </w:pPr>
            <w:r w:rsidRPr="008B603E">
              <w:t>847040</w:t>
            </w:r>
          </w:p>
        </w:tc>
        <w:tc>
          <w:tcPr>
            <w:tcW w:w="7470" w:type="dxa"/>
          </w:tcPr>
          <w:p w:rsidR="00E830A6" w:rsidRDefault="006A4726" w:rsidP="00F84D33">
            <w:pPr>
              <w:pStyle w:val="BodyText"/>
            </w:pPr>
            <w:r w:rsidRPr="00376CF1">
              <w:t>Accounting machines</w:t>
            </w:r>
          </w:p>
        </w:tc>
      </w:tr>
      <w:tr w:rsidR="00E830A6" w:rsidTr="0045779E">
        <w:tc>
          <w:tcPr>
            <w:tcW w:w="1098" w:type="dxa"/>
          </w:tcPr>
          <w:p w:rsidR="00E830A6" w:rsidRDefault="00454B09" w:rsidP="00F84D33">
            <w:pPr>
              <w:pStyle w:val="BodyText"/>
            </w:pPr>
            <w:r w:rsidRPr="008B603E">
              <w:t>847050</w:t>
            </w:r>
          </w:p>
        </w:tc>
        <w:tc>
          <w:tcPr>
            <w:tcW w:w="7470" w:type="dxa"/>
          </w:tcPr>
          <w:p w:rsidR="00E830A6" w:rsidRDefault="006A4726" w:rsidP="00F84D33">
            <w:pPr>
              <w:pStyle w:val="BodyText"/>
            </w:pPr>
            <w:r w:rsidRPr="00376CF1">
              <w:t>Cash registers</w:t>
            </w:r>
          </w:p>
        </w:tc>
      </w:tr>
      <w:tr w:rsidR="00E830A6" w:rsidTr="0045779E">
        <w:tc>
          <w:tcPr>
            <w:tcW w:w="1098" w:type="dxa"/>
          </w:tcPr>
          <w:p w:rsidR="00E830A6" w:rsidRDefault="00454B09" w:rsidP="00F84D33">
            <w:pPr>
              <w:pStyle w:val="BodyText"/>
            </w:pPr>
            <w:r w:rsidRPr="008B603E">
              <w:t>847310</w:t>
            </w:r>
          </w:p>
        </w:tc>
        <w:tc>
          <w:tcPr>
            <w:tcW w:w="7470" w:type="dxa"/>
          </w:tcPr>
          <w:p w:rsidR="00E830A6" w:rsidRDefault="006A4726" w:rsidP="00376CF1">
            <w:pPr>
              <w:pStyle w:val="BodyText"/>
            </w:pPr>
            <w:r w:rsidRPr="00376CF1">
              <w:t>Parts and accessories (other than covers, carrying cases and the like) suitable for use solely or</w:t>
            </w:r>
            <w:r w:rsidR="00376CF1">
              <w:t xml:space="preserve"> </w:t>
            </w:r>
            <w:r w:rsidRPr="00376CF1">
              <w:t>principally with machines of heading No. 84.69</w:t>
            </w:r>
          </w:p>
        </w:tc>
      </w:tr>
      <w:tr w:rsidR="00E830A6" w:rsidTr="0045779E">
        <w:tc>
          <w:tcPr>
            <w:tcW w:w="1098" w:type="dxa"/>
          </w:tcPr>
          <w:p w:rsidR="00E830A6" w:rsidRDefault="00454B09" w:rsidP="00F84D33">
            <w:pPr>
              <w:pStyle w:val="BodyText"/>
            </w:pPr>
            <w:r w:rsidRPr="008B603E">
              <w:t>847321</w:t>
            </w:r>
          </w:p>
        </w:tc>
        <w:tc>
          <w:tcPr>
            <w:tcW w:w="7470" w:type="dxa"/>
          </w:tcPr>
          <w:p w:rsidR="00E830A6" w:rsidRDefault="006A4726" w:rsidP="00376CF1">
            <w:pPr>
              <w:pStyle w:val="BodyText"/>
            </w:pPr>
            <w:r w:rsidRPr="00376CF1">
              <w:t>Parts and accessories of the electronic calculating machines of subheading No. 8470.10, 8470.21 or</w:t>
            </w:r>
            <w:r w:rsidR="00376CF1">
              <w:t xml:space="preserve"> </w:t>
            </w:r>
            <w:r w:rsidRPr="00376CF1">
              <w:t>8470.29</w:t>
            </w:r>
          </w:p>
        </w:tc>
      </w:tr>
      <w:tr w:rsidR="00E830A6" w:rsidTr="0045779E">
        <w:tc>
          <w:tcPr>
            <w:tcW w:w="1098" w:type="dxa"/>
          </w:tcPr>
          <w:p w:rsidR="00E830A6" w:rsidRDefault="00454B09" w:rsidP="00F84D33">
            <w:pPr>
              <w:pStyle w:val="BodyText"/>
            </w:pPr>
            <w:r w:rsidRPr="008B603E">
              <w:t>847350</w:t>
            </w:r>
          </w:p>
        </w:tc>
        <w:tc>
          <w:tcPr>
            <w:tcW w:w="7470" w:type="dxa"/>
          </w:tcPr>
          <w:p w:rsidR="00E830A6" w:rsidRDefault="006A4726" w:rsidP="00376CF1">
            <w:pPr>
              <w:pStyle w:val="BodyText"/>
            </w:pPr>
            <w:r w:rsidRPr="00376CF1">
              <w:t>Parts and accessories equally suitable for use with machines of two or more of the headings Nos. 84.69</w:t>
            </w:r>
            <w:r w:rsidR="00376CF1">
              <w:t xml:space="preserve"> </w:t>
            </w:r>
            <w:r w:rsidRPr="00376CF1">
              <w:t>to 84.72</w:t>
            </w:r>
          </w:p>
        </w:tc>
      </w:tr>
      <w:tr w:rsidR="00E830A6" w:rsidTr="0045779E">
        <w:tc>
          <w:tcPr>
            <w:tcW w:w="1098" w:type="dxa"/>
          </w:tcPr>
          <w:p w:rsidR="00E830A6" w:rsidRDefault="00454B09" w:rsidP="00F84D33">
            <w:pPr>
              <w:pStyle w:val="BodyText"/>
            </w:pPr>
            <w:r w:rsidRPr="008B603E">
              <w:t>852691</w:t>
            </w:r>
          </w:p>
        </w:tc>
        <w:tc>
          <w:tcPr>
            <w:tcW w:w="7470" w:type="dxa"/>
          </w:tcPr>
          <w:p w:rsidR="00E830A6" w:rsidRDefault="006A4726" w:rsidP="00F84D33">
            <w:pPr>
              <w:pStyle w:val="BodyText"/>
            </w:pPr>
            <w:r w:rsidRPr="00376CF1">
              <w:t>Radio navigational aid apparatus</w:t>
            </w:r>
          </w:p>
        </w:tc>
      </w:tr>
      <w:tr w:rsidR="00E830A6" w:rsidTr="0045779E">
        <w:tc>
          <w:tcPr>
            <w:tcW w:w="1098" w:type="dxa"/>
          </w:tcPr>
          <w:p w:rsidR="00E830A6" w:rsidRDefault="00454B09" w:rsidP="00F84D33">
            <w:pPr>
              <w:pStyle w:val="BodyText"/>
            </w:pPr>
            <w:r w:rsidRPr="008B603E">
              <w:t>852692</w:t>
            </w:r>
          </w:p>
        </w:tc>
        <w:tc>
          <w:tcPr>
            <w:tcW w:w="7470" w:type="dxa"/>
          </w:tcPr>
          <w:p w:rsidR="00E830A6" w:rsidRDefault="006A4726" w:rsidP="00F84D33">
            <w:pPr>
              <w:pStyle w:val="BodyText"/>
            </w:pPr>
            <w:r w:rsidRPr="00376CF1">
              <w:t>Radio remote control apparatus</w:t>
            </w:r>
          </w:p>
        </w:tc>
      </w:tr>
      <w:tr w:rsidR="00E830A6" w:rsidTr="0045779E">
        <w:tc>
          <w:tcPr>
            <w:tcW w:w="1098" w:type="dxa"/>
          </w:tcPr>
          <w:p w:rsidR="00E830A6" w:rsidRDefault="00454B09" w:rsidP="00F84D33">
            <w:pPr>
              <w:pStyle w:val="BodyText"/>
            </w:pPr>
            <w:r w:rsidRPr="008B603E">
              <w:t>901041</w:t>
            </w:r>
          </w:p>
        </w:tc>
        <w:tc>
          <w:tcPr>
            <w:tcW w:w="7470" w:type="dxa"/>
          </w:tcPr>
          <w:p w:rsidR="00E830A6" w:rsidRDefault="006A4726" w:rsidP="00376CF1">
            <w:pPr>
              <w:pStyle w:val="BodyText"/>
            </w:pPr>
            <w:r w:rsidRPr="00376CF1">
              <w:t xml:space="preserve">Apparatus for the projection or drawing of circuit patterns on sensitised semiconductor materials </w:t>
            </w:r>
            <w:r w:rsidR="00376CF1">
              <w:t>–</w:t>
            </w:r>
            <w:r w:rsidRPr="00376CF1">
              <w:t xml:space="preserve"> direct</w:t>
            </w:r>
            <w:r w:rsidR="00376CF1">
              <w:t xml:space="preserve"> </w:t>
            </w:r>
            <w:r w:rsidRPr="00376CF1">
              <w:t>write-on-wafer apparatus</w:t>
            </w:r>
          </w:p>
        </w:tc>
      </w:tr>
      <w:tr w:rsidR="00E830A6" w:rsidTr="0045779E">
        <w:tc>
          <w:tcPr>
            <w:tcW w:w="1098" w:type="dxa"/>
          </w:tcPr>
          <w:p w:rsidR="00E830A6" w:rsidRDefault="00454B09" w:rsidP="00F84D33">
            <w:pPr>
              <w:pStyle w:val="BodyText"/>
            </w:pPr>
            <w:r w:rsidRPr="008B603E">
              <w:t>901042</w:t>
            </w:r>
          </w:p>
        </w:tc>
        <w:tc>
          <w:tcPr>
            <w:tcW w:w="7470" w:type="dxa"/>
          </w:tcPr>
          <w:p w:rsidR="00E830A6" w:rsidRDefault="006A4726" w:rsidP="00376CF1">
            <w:pPr>
              <w:pStyle w:val="BodyText"/>
            </w:pPr>
            <w:r w:rsidRPr="00376CF1">
              <w:t xml:space="preserve">Apparatus for the projection or drawing of circuit patterns on sensitised semiconductor materials </w:t>
            </w:r>
            <w:r w:rsidR="00376CF1">
              <w:t>–</w:t>
            </w:r>
            <w:r w:rsidRPr="00376CF1">
              <w:t xml:space="preserve"> step</w:t>
            </w:r>
            <w:r w:rsidR="00376CF1">
              <w:t xml:space="preserve"> </w:t>
            </w:r>
            <w:r w:rsidRPr="00376CF1">
              <w:t>and repeat aligners</w:t>
            </w:r>
          </w:p>
        </w:tc>
      </w:tr>
      <w:tr w:rsidR="00E830A6" w:rsidTr="0045779E">
        <w:tc>
          <w:tcPr>
            <w:tcW w:w="1098" w:type="dxa"/>
          </w:tcPr>
          <w:p w:rsidR="00E830A6" w:rsidRDefault="00454B09" w:rsidP="00F84D33">
            <w:pPr>
              <w:pStyle w:val="BodyText"/>
            </w:pPr>
            <w:r w:rsidRPr="008B603E">
              <w:t>901049</w:t>
            </w:r>
          </w:p>
        </w:tc>
        <w:tc>
          <w:tcPr>
            <w:tcW w:w="7470" w:type="dxa"/>
          </w:tcPr>
          <w:p w:rsidR="00E830A6" w:rsidRDefault="006A4726" w:rsidP="00F84D33">
            <w:pPr>
              <w:pStyle w:val="BodyText"/>
            </w:pPr>
            <w:r w:rsidRPr="00376CF1">
              <w:t>Apparatus for the projection or drawing of circuit patterns on sensitised semiconductor materials - other</w:t>
            </w:r>
          </w:p>
        </w:tc>
      </w:tr>
      <w:tr w:rsidR="00E830A6" w:rsidTr="0045779E">
        <w:tc>
          <w:tcPr>
            <w:tcW w:w="1098" w:type="dxa"/>
          </w:tcPr>
          <w:p w:rsidR="00E830A6" w:rsidRDefault="00454B09" w:rsidP="00F84D33">
            <w:pPr>
              <w:pStyle w:val="BodyText"/>
            </w:pPr>
            <w:r w:rsidRPr="008B603E">
              <w:t>901410</w:t>
            </w:r>
          </w:p>
        </w:tc>
        <w:tc>
          <w:tcPr>
            <w:tcW w:w="7470" w:type="dxa"/>
          </w:tcPr>
          <w:p w:rsidR="00E830A6" w:rsidRDefault="006A4726" w:rsidP="00F84D33">
            <w:pPr>
              <w:pStyle w:val="BodyText"/>
            </w:pPr>
            <w:r w:rsidRPr="00376CF1">
              <w:t>Direction finding compasses</w:t>
            </w:r>
          </w:p>
        </w:tc>
      </w:tr>
      <w:tr w:rsidR="00E830A6" w:rsidTr="0045779E">
        <w:tc>
          <w:tcPr>
            <w:tcW w:w="1098" w:type="dxa"/>
          </w:tcPr>
          <w:p w:rsidR="00E830A6" w:rsidRDefault="00454B09" w:rsidP="00F84D33">
            <w:pPr>
              <w:pStyle w:val="BodyText"/>
            </w:pPr>
            <w:r w:rsidRPr="008B603E">
              <w:t>901420</w:t>
            </w:r>
          </w:p>
        </w:tc>
        <w:tc>
          <w:tcPr>
            <w:tcW w:w="7470" w:type="dxa"/>
          </w:tcPr>
          <w:p w:rsidR="00E830A6" w:rsidRDefault="006A4726" w:rsidP="00F84D33">
            <w:pPr>
              <w:pStyle w:val="BodyText"/>
            </w:pPr>
            <w:r w:rsidRPr="00376CF1">
              <w:t>Instruments and appliances for aeronautical or space navigation (other than compasses)</w:t>
            </w:r>
          </w:p>
        </w:tc>
      </w:tr>
      <w:tr w:rsidR="00E830A6" w:rsidTr="0045779E">
        <w:tc>
          <w:tcPr>
            <w:tcW w:w="1098" w:type="dxa"/>
          </w:tcPr>
          <w:p w:rsidR="00E830A6" w:rsidRDefault="008B603E" w:rsidP="00F84D33">
            <w:pPr>
              <w:pStyle w:val="BodyText"/>
            </w:pPr>
            <w:r w:rsidRPr="008B603E">
              <w:t>901480</w:t>
            </w:r>
          </w:p>
        </w:tc>
        <w:tc>
          <w:tcPr>
            <w:tcW w:w="7470" w:type="dxa"/>
          </w:tcPr>
          <w:p w:rsidR="00E830A6" w:rsidRDefault="006A4726" w:rsidP="00F84D33">
            <w:pPr>
              <w:pStyle w:val="BodyText"/>
            </w:pPr>
            <w:r w:rsidRPr="00376CF1">
              <w:t>Other navigational instruments and appliances</w:t>
            </w:r>
          </w:p>
        </w:tc>
      </w:tr>
      <w:tr w:rsidR="00E830A6" w:rsidTr="0045779E">
        <w:tc>
          <w:tcPr>
            <w:tcW w:w="1098" w:type="dxa"/>
          </w:tcPr>
          <w:p w:rsidR="00E830A6" w:rsidRDefault="008B603E" w:rsidP="00F84D33">
            <w:pPr>
              <w:pStyle w:val="BodyText"/>
            </w:pPr>
            <w:r w:rsidRPr="008B603E">
              <w:t>901490</w:t>
            </w:r>
          </w:p>
        </w:tc>
        <w:tc>
          <w:tcPr>
            <w:tcW w:w="7470" w:type="dxa"/>
          </w:tcPr>
          <w:p w:rsidR="00E830A6" w:rsidRDefault="006A4726" w:rsidP="00F84D33">
            <w:pPr>
              <w:pStyle w:val="BodyText"/>
            </w:pPr>
            <w:r w:rsidRPr="00376CF1">
              <w:t>Parts and accessories of direction finding compasses, other navigational instruments and appliances</w:t>
            </w:r>
          </w:p>
        </w:tc>
      </w:tr>
      <w:tr w:rsidR="00E830A6" w:rsidTr="0045779E">
        <w:tc>
          <w:tcPr>
            <w:tcW w:w="1098" w:type="dxa"/>
          </w:tcPr>
          <w:p w:rsidR="00E830A6" w:rsidRDefault="008B603E" w:rsidP="00F84D33">
            <w:pPr>
              <w:pStyle w:val="BodyText"/>
            </w:pPr>
            <w:r w:rsidRPr="008B603E">
              <w:t>901540</w:t>
            </w:r>
          </w:p>
        </w:tc>
        <w:tc>
          <w:tcPr>
            <w:tcW w:w="7470" w:type="dxa"/>
          </w:tcPr>
          <w:p w:rsidR="00E830A6" w:rsidRDefault="006A4726" w:rsidP="00F84D33">
            <w:pPr>
              <w:pStyle w:val="BodyText"/>
            </w:pPr>
            <w:r w:rsidRPr="00376CF1">
              <w:t>Photogrammetrical surveying instruments and appliances</w:t>
            </w:r>
          </w:p>
        </w:tc>
      </w:tr>
      <w:tr w:rsidR="00E830A6" w:rsidTr="0045779E">
        <w:tc>
          <w:tcPr>
            <w:tcW w:w="1098" w:type="dxa"/>
          </w:tcPr>
          <w:p w:rsidR="00E830A6" w:rsidRDefault="008B603E" w:rsidP="00F84D33">
            <w:pPr>
              <w:pStyle w:val="BodyText"/>
            </w:pPr>
            <w:r w:rsidRPr="008B603E">
              <w:t>901580</w:t>
            </w:r>
          </w:p>
        </w:tc>
        <w:tc>
          <w:tcPr>
            <w:tcW w:w="7470" w:type="dxa"/>
          </w:tcPr>
          <w:p w:rsidR="00E830A6" w:rsidRDefault="006A4726" w:rsidP="00F84D33">
            <w:pPr>
              <w:pStyle w:val="BodyText"/>
            </w:pPr>
            <w:r w:rsidRPr="00376CF1">
              <w:t>Other surveying instruments and appliances</w:t>
            </w:r>
          </w:p>
        </w:tc>
      </w:tr>
      <w:tr w:rsidR="00E830A6" w:rsidTr="0045779E">
        <w:tc>
          <w:tcPr>
            <w:tcW w:w="1098" w:type="dxa"/>
          </w:tcPr>
          <w:p w:rsidR="00E830A6" w:rsidRDefault="008B603E" w:rsidP="00F84D33">
            <w:pPr>
              <w:pStyle w:val="BodyText"/>
            </w:pPr>
            <w:r w:rsidRPr="008B603E">
              <w:t>901811</w:t>
            </w:r>
          </w:p>
        </w:tc>
        <w:tc>
          <w:tcPr>
            <w:tcW w:w="7470" w:type="dxa"/>
          </w:tcPr>
          <w:p w:rsidR="00E830A6" w:rsidRDefault="006A4726" w:rsidP="00F84D33">
            <w:pPr>
              <w:pStyle w:val="BodyText"/>
            </w:pPr>
            <w:r w:rsidRPr="00376CF1">
              <w:t>Electro-cardiographs</w:t>
            </w:r>
          </w:p>
        </w:tc>
      </w:tr>
      <w:tr w:rsidR="00E830A6" w:rsidTr="0045779E">
        <w:tc>
          <w:tcPr>
            <w:tcW w:w="1098" w:type="dxa"/>
          </w:tcPr>
          <w:p w:rsidR="00E830A6" w:rsidRDefault="008B603E" w:rsidP="00F84D33">
            <w:pPr>
              <w:pStyle w:val="BodyText"/>
            </w:pPr>
            <w:r w:rsidRPr="008B603E">
              <w:t>901812</w:t>
            </w:r>
          </w:p>
        </w:tc>
        <w:tc>
          <w:tcPr>
            <w:tcW w:w="7470" w:type="dxa"/>
          </w:tcPr>
          <w:p w:rsidR="00E830A6" w:rsidRDefault="006A4726" w:rsidP="00F84D33">
            <w:pPr>
              <w:pStyle w:val="BodyText"/>
            </w:pPr>
            <w:r w:rsidRPr="00376CF1">
              <w:t>Ultrasonic scanning apparatus</w:t>
            </w:r>
          </w:p>
        </w:tc>
      </w:tr>
      <w:tr w:rsidR="00E830A6" w:rsidTr="0045779E">
        <w:tc>
          <w:tcPr>
            <w:tcW w:w="1098" w:type="dxa"/>
          </w:tcPr>
          <w:p w:rsidR="00E830A6" w:rsidRDefault="008B603E" w:rsidP="00F84D33">
            <w:pPr>
              <w:pStyle w:val="BodyText"/>
            </w:pPr>
            <w:r w:rsidRPr="008B603E">
              <w:t>901813</w:t>
            </w:r>
          </w:p>
        </w:tc>
        <w:tc>
          <w:tcPr>
            <w:tcW w:w="7470" w:type="dxa"/>
          </w:tcPr>
          <w:p w:rsidR="00E830A6" w:rsidRDefault="006A4726" w:rsidP="00F84D33">
            <w:pPr>
              <w:pStyle w:val="BodyText"/>
            </w:pPr>
            <w:r w:rsidRPr="00376CF1">
              <w:t>Magnetic resonance imaging apparatus</w:t>
            </w:r>
          </w:p>
        </w:tc>
      </w:tr>
      <w:tr w:rsidR="00E830A6" w:rsidTr="0045779E">
        <w:tc>
          <w:tcPr>
            <w:tcW w:w="1098" w:type="dxa"/>
          </w:tcPr>
          <w:p w:rsidR="00E830A6" w:rsidRDefault="008B603E" w:rsidP="00F84D33">
            <w:pPr>
              <w:pStyle w:val="BodyText"/>
            </w:pPr>
            <w:r w:rsidRPr="008B603E">
              <w:t>901814</w:t>
            </w:r>
          </w:p>
        </w:tc>
        <w:tc>
          <w:tcPr>
            <w:tcW w:w="7470" w:type="dxa"/>
          </w:tcPr>
          <w:p w:rsidR="00E830A6" w:rsidRDefault="006A4726" w:rsidP="00F84D33">
            <w:pPr>
              <w:pStyle w:val="BodyText"/>
            </w:pPr>
            <w:r w:rsidRPr="00376CF1">
              <w:t>Scintigraphic apparatus</w:t>
            </w:r>
          </w:p>
        </w:tc>
      </w:tr>
      <w:tr w:rsidR="00E830A6" w:rsidTr="0045779E">
        <w:tc>
          <w:tcPr>
            <w:tcW w:w="1098" w:type="dxa"/>
          </w:tcPr>
          <w:p w:rsidR="00E830A6" w:rsidRDefault="008B603E" w:rsidP="00F84D33">
            <w:pPr>
              <w:pStyle w:val="BodyText"/>
            </w:pPr>
            <w:r w:rsidRPr="008B603E">
              <w:t>901819</w:t>
            </w:r>
          </w:p>
        </w:tc>
        <w:tc>
          <w:tcPr>
            <w:tcW w:w="7470" w:type="dxa"/>
          </w:tcPr>
          <w:p w:rsidR="00E830A6" w:rsidRDefault="006A4726" w:rsidP="00376CF1">
            <w:pPr>
              <w:pStyle w:val="BodyText"/>
            </w:pPr>
            <w:r w:rsidRPr="00376CF1">
              <w:t>Other electro-diagnostic apparatus (including apparatus for functional exploratory examination or for</w:t>
            </w:r>
            <w:r w:rsidR="00376CF1">
              <w:t xml:space="preserve"> </w:t>
            </w:r>
            <w:r w:rsidRPr="00376CF1">
              <w:t>checking physiological parameters)</w:t>
            </w:r>
          </w:p>
        </w:tc>
      </w:tr>
      <w:tr w:rsidR="00E830A6" w:rsidTr="0045779E">
        <w:tc>
          <w:tcPr>
            <w:tcW w:w="1098" w:type="dxa"/>
          </w:tcPr>
          <w:p w:rsidR="00E830A6" w:rsidRDefault="008B603E" w:rsidP="00F84D33">
            <w:pPr>
              <w:pStyle w:val="BodyText"/>
            </w:pPr>
            <w:r w:rsidRPr="008B603E">
              <w:t>902212</w:t>
            </w:r>
          </w:p>
        </w:tc>
        <w:tc>
          <w:tcPr>
            <w:tcW w:w="7470" w:type="dxa"/>
          </w:tcPr>
          <w:p w:rsidR="00E830A6" w:rsidRDefault="006A4726" w:rsidP="00F84D33">
            <w:pPr>
              <w:pStyle w:val="BodyText"/>
            </w:pPr>
            <w:r w:rsidRPr="00376CF1">
              <w:t>Computed tomography apparatus</w:t>
            </w:r>
          </w:p>
        </w:tc>
      </w:tr>
      <w:tr w:rsidR="006A4726" w:rsidTr="0045779E">
        <w:tc>
          <w:tcPr>
            <w:tcW w:w="1098" w:type="dxa"/>
          </w:tcPr>
          <w:p w:rsidR="006A4726" w:rsidRDefault="008B603E" w:rsidP="00F84D33">
            <w:pPr>
              <w:pStyle w:val="BodyText"/>
            </w:pPr>
            <w:r w:rsidRPr="008B603E">
              <w:t>902213</w:t>
            </w:r>
          </w:p>
        </w:tc>
        <w:tc>
          <w:tcPr>
            <w:tcW w:w="7470" w:type="dxa"/>
          </w:tcPr>
          <w:p w:rsidR="006A4726" w:rsidRDefault="006A4726" w:rsidP="00F84D33">
            <w:pPr>
              <w:pStyle w:val="BodyText"/>
            </w:pPr>
            <w:r w:rsidRPr="00376CF1">
              <w:t>Other apparatus based on the use of X-rays, for dental uses</w:t>
            </w:r>
          </w:p>
        </w:tc>
      </w:tr>
      <w:tr w:rsidR="006A4726" w:rsidTr="0045779E">
        <w:tc>
          <w:tcPr>
            <w:tcW w:w="1098" w:type="dxa"/>
          </w:tcPr>
          <w:p w:rsidR="006A4726" w:rsidRDefault="008B603E" w:rsidP="00F84D33">
            <w:pPr>
              <w:pStyle w:val="BodyText"/>
            </w:pPr>
            <w:r w:rsidRPr="008B603E">
              <w:t>902214</w:t>
            </w:r>
          </w:p>
        </w:tc>
        <w:tc>
          <w:tcPr>
            <w:tcW w:w="7470" w:type="dxa"/>
          </w:tcPr>
          <w:p w:rsidR="006A4726" w:rsidRDefault="006A4726" w:rsidP="00F84D33">
            <w:pPr>
              <w:pStyle w:val="BodyText"/>
            </w:pPr>
            <w:r w:rsidRPr="00376CF1">
              <w:t>Other apparatus based on the use of X-rays, for medical, surgical or veterinary uses</w:t>
            </w:r>
          </w:p>
        </w:tc>
      </w:tr>
      <w:tr w:rsidR="006A4726" w:rsidTr="0045779E">
        <w:tc>
          <w:tcPr>
            <w:tcW w:w="1098" w:type="dxa"/>
          </w:tcPr>
          <w:p w:rsidR="006A4726" w:rsidRDefault="008B603E" w:rsidP="00F84D33">
            <w:pPr>
              <w:pStyle w:val="BodyText"/>
            </w:pPr>
            <w:r w:rsidRPr="008B603E">
              <w:t>902219</w:t>
            </w:r>
          </w:p>
        </w:tc>
        <w:tc>
          <w:tcPr>
            <w:tcW w:w="7470" w:type="dxa"/>
          </w:tcPr>
          <w:p w:rsidR="006A4726" w:rsidRDefault="006A4726" w:rsidP="00F84D33">
            <w:pPr>
              <w:pStyle w:val="BodyText"/>
            </w:pPr>
            <w:r w:rsidRPr="00376CF1">
              <w:t>Other apparatus based on the use of X-rays, for other uses</w:t>
            </w:r>
          </w:p>
        </w:tc>
      </w:tr>
      <w:tr w:rsidR="006A4726" w:rsidTr="0045779E">
        <w:tc>
          <w:tcPr>
            <w:tcW w:w="1098" w:type="dxa"/>
          </w:tcPr>
          <w:p w:rsidR="006A4726" w:rsidRDefault="008B603E" w:rsidP="00F84D33">
            <w:pPr>
              <w:pStyle w:val="BodyText"/>
            </w:pPr>
            <w:r w:rsidRPr="008B603E">
              <w:lastRenderedPageBreak/>
              <w:t>902410</w:t>
            </w:r>
          </w:p>
        </w:tc>
        <w:tc>
          <w:tcPr>
            <w:tcW w:w="7470" w:type="dxa"/>
          </w:tcPr>
          <w:p w:rsidR="006A4726" w:rsidRDefault="006A4726" w:rsidP="00376CF1">
            <w:pPr>
              <w:pStyle w:val="BodyText"/>
            </w:pPr>
            <w:r w:rsidRPr="00376CF1">
              <w:t>Machines and appliances for testing the hardness, strength, compressibility, elasticity or other</w:t>
            </w:r>
            <w:r w:rsidR="00376CF1">
              <w:t xml:space="preserve"> </w:t>
            </w:r>
            <w:r w:rsidRPr="00376CF1">
              <w:t>mechanical properties of materials, metals</w:t>
            </w:r>
          </w:p>
        </w:tc>
      </w:tr>
      <w:tr w:rsidR="006A4726" w:rsidTr="0045779E">
        <w:tc>
          <w:tcPr>
            <w:tcW w:w="1098" w:type="dxa"/>
          </w:tcPr>
          <w:p w:rsidR="006A4726" w:rsidRDefault="008B603E" w:rsidP="00F84D33">
            <w:pPr>
              <w:pStyle w:val="BodyText"/>
            </w:pPr>
            <w:r w:rsidRPr="008B603E">
              <w:t>902480</w:t>
            </w:r>
          </w:p>
        </w:tc>
        <w:tc>
          <w:tcPr>
            <w:tcW w:w="7470" w:type="dxa"/>
          </w:tcPr>
          <w:p w:rsidR="006A4726" w:rsidRDefault="006A4726" w:rsidP="00376CF1">
            <w:pPr>
              <w:pStyle w:val="BodyText"/>
            </w:pPr>
            <w:r w:rsidRPr="00376CF1">
              <w:t>Other machines and appliances for testing the hardness, strength, compressibility, elasticity or other</w:t>
            </w:r>
            <w:r w:rsidR="00376CF1">
              <w:t xml:space="preserve"> </w:t>
            </w:r>
            <w:r w:rsidRPr="00376CF1">
              <w:t>mechanical properties of materials</w:t>
            </w:r>
          </w:p>
        </w:tc>
      </w:tr>
      <w:tr w:rsidR="006A4726" w:rsidTr="0045779E">
        <w:tc>
          <w:tcPr>
            <w:tcW w:w="1098" w:type="dxa"/>
          </w:tcPr>
          <w:p w:rsidR="006A4726" w:rsidRDefault="008B603E" w:rsidP="00F84D33">
            <w:pPr>
              <w:pStyle w:val="BodyText"/>
            </w:pPr>
            <w:r w:rsidRPr="008B603E">
              <w:t>902490</w:t>
            </w:r>
          </w:p>
        </w:tc>
        <w:tc>
          <w:tcPr>
            <w:tcW w:w="7470" w:type="dxa"/>
          </w:tcPr>
          <w:p w:rsidR="006A4726" w:rsidRDefault="006A4726" w:rsidP="00376CF1">
            <w:pPr>
              <w:pStyle w:val="BodyText"/>
            </w:pPr>
            <w:r w:rsidRPr="00376CF1">
              <w:t>Parts and accessories for machines and appliances for testing the hardness, strength, compressibility,</w:t>
            </w:r>
            <w:r w:rsidR="00376CF1">
              <w:t xml:space="preserve"> </w:t>
            </w:r>
            <w:r w:rsidRPr="00376CF1">
              <w:t>elasticity or other mechanical properties of materials</w:t>
            </w:r>
          </w:p>
        </w:tc>
      </w:tr>
      <w:tr w:rsidR="006A4726" w:rsidTr="0045779E">
        <w:tc>
          <w:tcPr>
            <w:tcW w:w="1098" w:type="dxa"/>
          </w:tcPr>
          <w:p w:rsidR="006A4726" w:rsidRDefault="008B603E" w:rsidP="00F84D33">
            <w:pPr>
              <w:pStyle w:val="BodyText"/>
            </w:pPr>
            <w:r w:rsidRPr="008B603E">
              <w:t>902620</w:t>
            </w:r>
          </w:p>
        </w:tc>
        <w:tc>
          <w:tcPr>
            <w:tcW w:w="7470" w:type="dxa"/>
          </w:tcPr>
          <w:p w:rsidR="006A4726" w:rsidRDefault="00376CF1" w:rsidP="00376CF1">
            <w:pPr>
              <w:pStyle w:val="BodyText"/>
            </w:pPr>
            <w:r w:rsidRPr="00376CF1">
              <w:t>Instruments and apparatus for measuring or checking the pressure of liquids or gases, excluding</w:t>
            </w:r>
            <w:r>
              <w:t xml:space="preserve"> </w:t>
            </w:r>
            <w:r w:rsidRPr="00376CF1">
              <w:t>instruments and apparatus of heading Nos. 9014, 9015, 9028 or 9032</w:t>
            </w:r>
          </w:p>
        </w:tc>
      </w:tr>
      <w:tr w:rsidR="006A4726" w:rsidTr="0045779E">
        <w:tc>
          <w:tcPr>
            <w:tcW w:w="1098" w:type="dxa"/>
          </w:tcPr>
          <w:p w:rsidR="006A4726" w:rsidRDefault="008B603E" w:rsidP="00F84D33">
            <w:pPr>
              <w:pStyle w:val="BodyText"/>
            </w:pPr>
            <w:r w:rsidRPr="008B603E">
              <w:t>902710</w:t>
            </w:r>
          </w:p>
        </w:tc>
        <w:tc>
          <w:tcPr>
            <w:tcW w:w="7470" w:type="dxa"/>
          </w:tcPr>
          <w:p w:rsidR="006A4726" w:rsidRDefault="00376CF1" w:rsidP="00F84D33">
            <w:pPr>
              <w:pStyle w:val="BodyText"/>
            </w:pPr>
            <w:r w:rsidRPr="00376CF1">
              <w:t>Instruments and apparatus for physical or chemical analysis, gas or smoke analysis apparatus</w:t>
            </w:r>
          </w:p>
        </w:tc>
      </w:tr>
      <w:tr w:rsidR="00376CF1" w:rsidTr="0045779E">
        <w:tc>
          <w:tcPr>
            <w:tcW w:w="1098" w:type="dxa"/>
          </w:tcPr>
          <w:p w:rsidR="00376CF1" w:rsidRDefault="008B603E" w:rsidP="00F84D33">
            <w:pPr>
              <w:pStyle w:val="BodyText"/>
            </w:pPr>
            <w:r w:rsidRPr="008B603E">
              <w:t>902730</w:t>
            </w:r>
          </w:p>
        </w:tc>
        <w:tc>
          <w:tcPr>
            <w:tcW w:w="7470" w:type="dxa"/>
          </w:tcPr>
          <w:p w:rsidR="00376CF1" w:rsidRDefault="00376CF1" w:rsidP="00F84D33">
            <w:pPr>
              <w:pStyle w:val="BodyText"/>
            </w:pPr>
            <w:r w:rsidRPr="00376CF1">
              <w:t>Spectrometers, spectrophotometers and spectrographs using optical radiations (UV, visible, IR)</w:t>
            </w:r>
          </w:p>
        </w:tc>
      </w:tr>
      <w:tr w:rsidR="00376CF1" w:rsidTr="0045779E">
        <w:tc>
          <w:tcPr>
            <w:tcW w:w="1098" w:type="dxa"/>
          </w:tcPr>
          <w:p w:rsidR="00376CF1" w:rsidRDefault="008B603E" w:rsidP="00F84D33">
            <w:pPr>
              <w:pStyle w:val="BodyText"/>
            </w:pPr>
            <w:r w:rsidRPr="008B603E">
              <w:t>902740</w:t>
            </w:r>
          </w:p>
        </w:tc>
        <w:tc>
          <w:tcPr>
            <w:tcW w:w="7470" w:type="dxa"/>
          </w:tcPr>
          <w:p w:rsidR="00376CF1" w:rsidRDefault="00376CF1" w:rsidP="00376CF1">
            <w:pPr>
              <w:pStyle w:val="BodyText"/>
            </w:pPr>
            <w:r w:rsidRPr="00376CF1">
              <w:t>Instruments and apparatus for measuring or checking quantities of heat, sound or light, exposure</w:t>
            </w:r>
            <w:r>
              <w:t xml:space="preserve"> </w:t>
            </w:r>
            <w:r w:rsidRPr="00376CF1">
              <w:t>meters</w:t>
            </w:r>
          </w:p>
        </w:tc>
      </w:tr>
      <w:tr w:rsidR="00376CF1" w:rsidTr="0045779E">
        <w:tc>
          <w:tcPr>
            <w:tcW w:w="1098" w:type="dxa"/>
          </w:tcPr>
          <w:p w:rsidR="00376CF1" w:rsidRDefault="008B603E" w:rsidP="00F84D33">
            <w:pPr>
              <w:pStyle w:val="BodyText"/>
            </w:pPr>
            <w:r w:rsidRPr="008B603E">
              <w:t>902750</w:t>
            </w:r>
          </w:p>
        </w:tc>
        <w:tc>
          <w:tcPr>
            <w:tcW w:w="7470" w:type="dxa"/>
          </w:tcPr>
          <w:p w:rsidR="00376CF1" w:rsidRDefault="00376CF1" w:rsidP="00F84D33">
            <w:pPr>
              <w:pStyle w:val="BodyText"/>
            </w:pPr>
            <w:r w:rsidRPr="00376CF1">
              <w:t>Other instruments and apparatus using optical radiations (UV, visible, IR)</w:t>
            </w:r>
          </w:p>
        </w:tc>
      </w:tr>
      <w:tr w:rsidR="00376CF1" w:rsidTr="0045779E">
        <w:tc>
          <w:tcPr>
            <w:tcW w:w="1098" w:type="dxa"/>
          </w:tcPr>
          <w:p w:rsidR="00376CF1" w:rsidRDefault="008B603E" w:rsidP="00F84D33">
            <w:pPr>
              <w:pStyle w:val="BodyText"/>
            </w:pPr>
            <w:r w:rsidRPr="008B603E">
              <w:t>902780</w:t>
            </w:r>
          </w:p>
        </w:tc>
        <w:tc>
          <w:tcPr>
            <w:tcW w:w="7470" w:type="dxa"/>
          </w:tcPr>
          <w:p w:rsidR="00376CF1" w:rsidRDefault="00376CF1" w:rsidP="00F84D33">
            <w:pPr>
              <w:pStyle w:val="BodyText"/>
            </w:pPr>
            <w:r w:rsidRPr="00376CF1">
              <w:t>Other instruments and apparatus for physical or chemical analysis</w:t>
            </w:r>
          </w:p>
        </w:tc>
      </w:tr>
      <w:tr w:rsidR="00376CF1" w:rsidTr="0045779E">
        <w:tc>
          <w:tcPr>
            <w:tcW w:w="1098" w:type="dxa"/>
          </w:tcPr>
          <w:p w:rsidR="00376CF1" w:rsidRDefault="008B603E" w:rsidP="00F84D33">
            <w:pPr>
              <w:pStyle w:val="BodyText"/>
            </w:pPr>
            <w:r w:rsidRPr="008B603E">
              <w:t>902810</w:t>
            </w:r>
          </w:p>
        </w:tc>
        <w:tc>
          <w:tcPr>
            <w:tcW w:w="7470" w:type="dxa"/>
          </w:tcPr>
          <w:p w:rsidR="00376CF1" w:rsidRDefault="00376CF1" w:rsidP="00F84D33">
            <w:pPr>
              <w:pStyle w:val="BodyText"/>
            </w:pPr>
            <w:r w:rsidRPr="00376CF1">
              <w:t>Gas meters</w:t>
            </w:r>
          </w:p>
        </w:tc>
      </w:tr>
      <w:tr w:rsidR="00376CF1" w:rsidTr="0045779E">
        <w:tc>
          <w:tcPr>
            <w:tcW w:w="1098" w:type="dxa"/>
          </w:tcPr>
          <w:p w:rsidR="00376CF1" w:rsidRDefault="008B603E" w:rsidP="00F84D33">
            <w:pPr>
              <w:pStyle w:val="BodyText"/>
            </w:pPr>
            <w:r w:rsidRPr="008B603E">
              <w:t>902820</w:t>
            </w:r>
          </w:p>
        </w:tc>
        <w:tc>
          <w:tcPr>
            <w:tcW w:w="7470" w:type="dxa"/>
          </w:tcPr>
          <w:p w:rsidR="00376CF1" w:rsidRDefault="00376CF1" w:rsidP="00F84D33">
            <w:pPr>
              <w:pStyle w:val="BodyText"/>
            </w:pPr>
            <w:r w:rsidRPr="00376CF1">
              <w:t>Liquid meters</w:t>
            </w:r>
          </w:p>
        </w:tc>
      </w:tr>
      <w:tr w:rsidR="00376CF1" w:rsidTr="0045779E">
        <w:tc>
          <w:tcPr>
            <w:tcW w:w="1098" w:type="dxa"/>
          </w:tcPr>
          <w:p w:rsidR="00376CF1" w:rsidRDefault="008B603E" w:rsidP="00F84D33">
            <w:pPr>
              <w:pStyle w:val="BodyText"/>
            </w:pPr>
            <w:r w:rsidRPr="008B603E">
              <w:t>902830</w:t>
            </w:r>
          </w:p>
        </w:tc>
        <w:tc>
          <w:tcPr>
            <w:tcW w:w="7470" w:type="dxa"/>
          </w:tcPr>
          <w:p w:rsidR="00376CF1" w:rsidRDefault="00376CF1" w:rsidP="00F84D33">
            <w:pPr>
              <w:pStyle w:val="BodyText"/>
            </w:pPr>
            <w:r w:rsidRPr="00376CF1">
              <w:t>Electricity meters</w:t>
            </w:r>
          </w:p>
        </w:tc>
      </w:tr>
      <w:tr w:rsidR="00376CF1" w:rsidTr="0045779E">
        <w:tc>
          <w:tcPr>
            <w:tcW w:w="1098" w:type="dxa"/>
          </w:tcPr>
          <w:p w:rsidR="00376CF1" w:rsidRDefault="008B603E" w:rsidP="00F84D33">
            <w:pPr>
              <w:pStyle w:val="BodyText"/>
            </w:pPr>
            <w:r w:rsidRPr="008B603E">
              <w:t>902890</w:t>
            </w:r>
          </w:p>
        </w:tc>
        <w:tc>
          <w:tcPr>
            <w:tcW w:w="7470" w:type="dxa"/>
          </w:tcPr>
          <w:p w:rsidR="00376CF1" w:rsidRDefault="00376CF1" w:rsidP="00F84D33">
            <w:pPr>
              <w:pStyle w:val="BodyText"/>
            </w:pPr>
            <w:r w:rsidRPr="00376CF1">
              <w:t>Parts for gas, liquid or electricity supply or production meters, including calibrating meters therefor</w:t>
            </w:r>
          </w:p>
        </w:tc>
      </w:tr>
      <w:tr w:rsidR="00376CF1" w:rsidTr="0045779E">
        <w:tc>
          <w:tcPr>
            <w:tcW w:w="1098" w:type="dxa"/>
          </w:tcPr>
          <w:p w:rsidR="00376CF1" w:rsidRDefault="008B603E" w:rsidP="00F84D33">
            <w:pPr>
              <w:pStyle w:val="BodyText"/>
            </w:pPr>
            <w:r w:rsidRPr="008B603E">
              <w:t>902910</w:t>
            </w:r>
          </w:p>
        </w:tc>
        <w:tc>
          <w:tcPr>
            <w:tcW w:w="7470" w:type="dxa"/>
          </w:tcPr>
          <w:p w:rsidR="00376CF1" w:rsidRDefault="00376CF1" w:rsidP="00F84D33">
            <w:pPr>
              <w:pStyle w:val="BodyText"/>
            </w:pPr>
            <w:r w:rsidRPr="00376CF1">
              <w:t>Revolution counters, production counters, taximeters, mileometers, pedometers and the like</w:t>
            </w:r>
          </w:p>
        </w:tc>
      </w:tr>
      <w:tr w:rsidR="00376CF1" w:rsidTr="0045779E">
        <w:tc>
          <w:tcPr>
            <w:tcW w:w="1098" w:type="dxa"/>
          </w:tcPr>
          <w:p w:rsidR="00376CF1" w:rsidRDefault="008B603E" w:rsidP="00F84D33">
            <w:pPr>
              <w:pStyle w:val="BodyText"/>
            </w:pPr>
            <w:r w:rsidRPr="008B603E">
              <w:t>902920</w:t>
            </w:r>
          </w:p>
        </w:tc>
        <w:tc>
          <w:tcPr>
            <w:tcW w:w="7470" w:type="dxa"/>
          </w:tcPr>
          <w:p w:rsidR="00376CF1" w:rsidRDefault="00376CF1" w:rsidP="00F84D33">
            <w:pPr>
              <w:pStyle w:val="BodyText"/>
            </w:pPr>
            <w:r w:rsidRPr="00376CF1">
              <w:t>Speed indicators and tachometers; stroboscopes</w:t>
            </w:r>
          </w:p>
        </w:tc>
      </w:tr>
      <w:tr w:rsidR="00376CF1" w:rsidTr="0045779E">
        <w:tc>
          <w:tcPr>
            <w:tcW w:w="1098" w:type="dxa"/>
          </w:tcPr>
          <w:p w:rsidR="00376CF1" w:rsidRDefault="008B603E" w:rsidP="00F84D33">
            <w:pPr>
              <w:pStyle w:val="BodyText"/>
            </w:pPr>
            <w:r w:rsidRPr="008B603E">
              <w:t>902990</w:t>
            </w:r>
          </w:p>
        </w:tc>
        <w:tc>
          <w:tcPr>
            <w:tcW w:w="7470" w:type="dxa"/>
          </w:tcPr>
          <w:p w:rsidR="00376CF1" w:rsidRDefault="00376CF1" w:rsidP="00376CF1">
            <w:pPr>
              <w:pStyle w:val="BodyText"/>
            </w:pPr>
            <w:r w:rsidRPr="00376CF1">
              <w:t>Parts and accessories for revolution counters, production counters, taximeters, mileometers,</w:t>
            </w:r>
            <w:r>
              <w:t xml:space="preserve"> </w:t>
            </w:r>
            <w:r w:rsidRPr="00376CF1">
              <w:t>pedometers and the like; speed indicators and tachometers, other than those of heading No. 90.14 or</w:t>
            </w:r>
            <w:r>
              <w:t xml:space="preserve"> </w:t>
            </w:r>
            <w:r w:rsidRPr="00376CF1">
              <w:t>90.15; stroboscopes</w:t>
            </w:r>
          </w:p>
        </w:tc>
      </w:tr>
      <w:tr w:rsidR="00376CF1" w:rsidTr="0045779E">
        <w:tc>
          <w:tcPr>
            <w:tcW w:w="1098" w:type="dxa"/>
          </w:tcPr>
          <w:p w:rsidR="00376CF1" w:rsidRDefault="008B603E" w:rsidP="00F84D33">
            <w:pPr>
              <w:pStyle w:val="BodyText"/>
            </w:pPr>
            <w:r w:rsidRPr="008B603E">
              <w:t>903010</w:t>
            </w:r>
          </w:p>
        </w:tc>
        <w:tc>
          <w:tcPr>
            <w:tcW w:w="7470" w:type="dxa"/>
          </w:tcPr>
          <w:p w:rsidR="00376CF1" w:rsidRDefault="00376CF1" w:rsidP="00F84D33">
            <w:pPr>
              <w:pStyle w:val="BodyText"/>
            </w:pPr>
            <w:r w:rsidRPr="00376CF1">
              <w:t>Instruments and apparatus for measuring or detecting ionising radiations</w:t>
            </w:r>
          </w:p>
        </w:tc>
      </w:tr>
      <w:tr w:rsidR="00376CF1" w:rsidTr="0045779E">
        <w:tc>
          <w:tcPr>
            <w:tcW w:w="1098" w:type="dxa"/>
          </w:tcPr>
          <w:p w:rsidR="00376CF1" w:rsidRDefault="008B603E" w:rsidP="00F84D33">
            <w:pPr>
              <w:pStyle w:val="BodyText"/>
            </w:pPr>
            <w:r w:rsidRPr="008B603E">
              <w:t>903020</w:t>
            </w:r>
          </w:p>
        </w:tc>
        <w:tc>
          <w:tcPr>
            <w:tcW w:w="7470" w:type="dxa"/>
          </w:tcPr>
          <w:p w:rsidR="00376CF1" w:rsidRDefault="00376CF1" w:rsidP="00F84D33">
            <w:pPr>
              <w:pStyle w:val="BodyText"/>
            </w:pPr>
            <w:r w:rsidRPr="00376CF1">
              <w:t>Cathode-ray oscilloscopes and cathode-ray oscillographs</w:t>
            </w:r>
          </w:p>
        </w:tc>
      </w:tr>
      <w:tr w:rsidR="00376CF1" w:rsidTr="0045779E">
        <w:tc>
          <w:tcPr>
            <w:tcW w:w="1098" w:type="dxa"/>
          </w:tcPr>
          <w:p w:rsidR="00376CF1" w:rsidRDefault="008B603E" w:rsidP="00F84D33">
            <w:pPr>
              <w:pStyle w:val="BodyText"/>
            </w:pPr>
            <w:r w:rsidRPr="008B603E">
              <w:t>903031</w:t>
            </w:r>
          </w:p>
        </w:tc>
        <w:tc>
          <w:tcPr>
            <w:tcW w:w="7470" w:type="dxa"/>
          </w:tcPr>
          <w:p w:rsidR="00376CF1" w:rsidRDefault="00376CF1" w:rsidP="00F84D33">
            <w:pPr>
              <w:pStyle w:val="BodyText"/>
            </w:pPr>
            <w:r w:rsidRPr="00376CF1">
              <w:t>Multimeters without a recording device</w:t>
            </w:r>
          </w:p>
        </w:tc>
      </w:tr>
      <w:tr w:rsidR="00376CF1" w:rsidTr="0045779E">
        <w:tc>
          <w:tcPr>
            <w:tcW w:w="1098" w:type="dxa"/>
          </w:tcPr>
          <w:p w:rsidR="00376CF1" w:rsidRDefault="008B603E" w:rsidP="00F84D33">
            <w:pPr>
              <w:pStyle w:val="BodyText"/>
            </w:pPr>
            <w:r w:rsidRPr="008B603E">
              <w:t>903039</w:t>
            </w:r>
          </w:p>
        </w:tc>
        <w:tc>
          <w:tcPr>
            <w:tcW w:w="7470" w:type="dxa"/>
          </w:tcPr>
          <w:p w:rsidR="00376CF1" w:rsidRDefault="00376CF1" w:rsidP="00376CF1">
            <w:pPr>
              <w:pStyle w:val="BodyText"/>
            </w:pPr>
            <w:r w:rsidRPr="00376CF1">
              <w:t>Other instruments and apparatus for measuring or checking voltage, current, etc. without a recording</w:t>
            </w:r>
            <w:r>
              <w:t xml:space="preserve"> </w:t>
            </w:r>
            <w:r w:rsidRPr="00376CF1">
              <w:t>device</w:t>
            </w:r>
          </w:p>
        </w:tc>
      </w:tr>
      <w:tr w:rsidR="00376CF1" w:rsidTr="0045779E">
        <w:tc>
          <w:tcPr>
            <w:tcW w:w="1098" w:type="dxa"/>
          </w:tcPr>
          <w:p w:rsidR="00376CF1" w:rsidRDefault="008B603E" w:rsidP="00F84D33">
            <w:pPr>
              <w:pStyle w:val="BodyText"/>
            </w:pPr>
            <w:r w:rsidRPr="008B603E">
              <w:t>903040</w:t>
            </w:r>
          </w:p>
        </w:tc>
        <w:tc>
          <w:tcPr>
            <w:tcW w:w="7470" w:type="dxa"/>
          </w:tcPr>
          <w:p w:rsidR="00376CF1" w:rsidRDefault="00376CF1" w:rsidP="00376CF1">
            <w:pPr>
              <w:pStyle w:val="BodyText"/>
            </w:pPr>
            <w:r w:rsidRPr="00376CF1">
              <w:t>Other instruments and apparatus, specially designed for telecommunications (for example, cross-talk</w:t>
            </w:r>
            <w:r>
              <w:t xml:space="preserve"> </w:t>
            </w:r>
            <w:r w:rsidRPr="00376CF1">
              <w:t>meters, gain measuring instruments, distortion factor meters, psophometers)</w:t>
            </w:r>
          </w:p>
        </w:tc>
      </w:tr>
      <w:tr w:rsidR="00376CF1" w:rsidTr="0045779E">
        <w:tc>
          <w:tcPr>
            <w:tcW w:w="1098" w:type="dxa"/>
          </w:tcPr>
          <w:p w:rsidR="00376CF1" w:rsidRDefault="008B603E" w:rsidP="00F84D33">
            <w:pPr>
              <w:pStyle w:val="BodyText"/>
            </w:pPr>
            <w:r w:rsidRPr="008B603E">
              <w:t>903082</w:t>
            </w:r>
          </w:p>
        </w:tc>
        <w:tc>
          <w:tcPr>
            <w:tcW w:w="7470" w:type="dxa"/>
          </w:tcPr>
          <w:p w:rsidR="00376CF1" w:rsidRDefault="00376CF1" w:rsidP="00F84D33">
            <w:pPr>
              <w:pStyle w:val="BodyText"/>
            </w:pPr>
            <w:r w:rsidRPr="00376CF1">
              <w:t>Other instruments for measuring or checking semiconductor wafers or devices</w:t>
            </w:r>
          </w:p>
        </w:tc>
      </w:tr>
      <w:tr w:rsidR="00376CF1" w:rsidTr="0045779E">
        <w:tc>
          <w:tcPr>
            <w:tcW w:w="1098" w:type="dxa"/>
          </w:tcPr>
          <w:p w:rsidR="00376CF1" w:rsidRDefault="008B603E" w:rsidP="00F84D33">
            <w:pPr>
              <w:pStyle w:val="BodyText"/>
            </w:pPr>
            <w:r w:rsidRPr="008B603E">
              <w:t>903083</w:t>
            </w:r>
          </w:p>
        </w:tc>
        <w:tc>
          <w:tcPr>
            <w:tcW w:w="7470" w:type="dxa"/>
          </w:tcPr>
          <w:p w:rsidR="00376CF1" w:rsidRDefault="00376CF1" w:rsidP="00F84D33">
            <w:pPr>
              <w:pStyle w:val="BodyText"/>
            </w:pPr>
            <w:r w:rsidRPr="00376CF1">
              <w:t>Other instruments for measuring or checking semiconductor wafers or devices with a recording device</w:t>
            </w:r>
          </w:p>
        </w:tc>
      </w:tr>
      <w:tr w:rsidR="00376CF1" w:rsidTr="0045779E">
        <w:tc>
          <w:tcPr>
            <w:tcW w:w="1098" w:type="dxa"/>
          </w:tcPr>
          <w:p w:rsidR="00376CF1" w:rsidRDefault="008B603E" w:rsidP="00F84D33">
            <w:pPr>
              <w:pStyle w:val="BodyText"/>
            </w:pPr>
            <w:r w:rsidRPr="008B603E">
              <w:t>903110</w:t>
            </w:r>
          </w:p>
        </w:tc>
        <w:tc>
          <w:tcPr>
            <w:tcW w:w="7470" w:type="dxa"/>
          </w:tcPr>
          <w:p w:rsidR="00376CF1" w:rsidRDefault="00376CF1" w:rsidP="00376CF1">
            <w:pPr>
              <w:pStyle w:val="BodyText"/>
            </w:pPr>
            <w:r w:rsidRPr="00376CF1">
              <w:t>Measuring or checking instruments, appliances and machines n.e.s, machines for balancing mechanical</w:t>
            </w:r>
            <w:r>
              <w:t xml:space="preserve"> </w:t>
            </w:r>
            <w:r w:rsidRPr="00376CF1">
              <w:t>parts</w:t>
            </w:r>
          </w:p>
        </w:tc>
      </w:tr>
      <w:tr w:rsidR="00376CF1" w:rsidTr="0045779E">
        <w:tc>
          <w:tcPr>
            <w:tcW w:w="1098" w:type="dxa"/>
          </w:tcPr>
          <w:p w:rsidR="00376CF1" w:rsidRDefault="008B603E" w:rsidP="00F84D33">
            <w:pPr>
              <w:pStyle w:val="BodyText"/>
            </w:pPr>
            <w:r w:rsidRPr="008B603E">
              <w:t>903120</w:t>
            </w:r>
          </w:p>
        </w:tc>
        <w:tc>
          <w:tcPr>
            <w:tcW w:w="7470" w:type="dxa"/>
          </w:tcPr>
          <w:p w:rsidR="00376CF1" w:rsidRDefault="00376CF1" w:rsidP="00F84D33">
            <w:pPr>
              <w:pStyle w:val="BodyText"/>
            </w:pPr>
            <w:r w:rsidRPr="00376CF1">
              <w:t>Measuring or checking instruments, appliances and machines n.e.s, test benches</w:t>
            </w:r>
          </w:p>
        </w:tc>
      </w:tr>
      <w:tr w:rsidR="00376CF1" w:rsidTr="0045779E">
        <w:tc>
          <w:tcPr>
            <w:tcW w:w="1098" w:type="dxa"/>
          </w:tcPr>
          <w:p w:rsidR="00376CF1" w:rsidRDefault="008B603E" w:rsidP="00F84D33">
            <w:pPr>
              <w:pStyle w:val="BodyText"/>
            </w:pPr>
            <w:r w:rsidRPr="008B603E">
              <w:lastRenderedPageBreak/>
              <w:t>903130</w:t>
            </w:r>
          </w:p>
        </w:tc>
        <w:tc>
          <w:tcPr>
            <w:tcW w:w="7470" w:type="dxa"/>
          </w:tcPr>
          <w:p w:rsidR="00376CF1" w:rsidRDefault="00376CF1" w:rsidP="00F84D33">
            <w:pPr>
              <w:pStyle w:val="BodyText"/>
            </w:pPr>
            <w:r w:rsidRPr="00376CF1">
              <w:t>Measuring or checking instruments, appliances and machines n.e.s, profile projectors</w:t>
            </w:r>
          </w:p>
        </w:tc>
      </w:tr>
      <w:tr w:rsidR="00376CF1" w:rsidTr="0045779E">
        <w:tc>
          <w:tcPr>
            <w:tcW w:w="1098" w:type="dxa"/>
          </w:tcPr>
          <w:p w:rsidR="00376CF1" w:rsidRDefault="008B603E" w:rsidP="00F84D33">
            <w:pPr>
              <w:pStyle w:val="BodyText"/>
            </w:pPr>
            <w:r w:rsidRPr="008B603E">
              <w:t>903141</w:t>
            </w:r>
          </w:p>
        </w:tc>
        <w:tc>
          <w:tcPr>
            <w:tcW w:w="7470" w:type="dxa"/>
          </w:tcPr>
          <w:p w:rsidR="00376CF1" w:rsidRDefault="00376CF1" w:rsidP="00376CF1">
            <w:pPr>
              <w:pStyle w:val="BodyText"/>
            </w:pPr>
            <w:r w:rsidRPr="00376CF1">
              <w:t>Other optical instruments and appliances, for inspecting semiconductor wafers or devices or for</w:t>
            </w:r>
            <w:r>
              <w:t xml:space="preserve"> </w:t>
            </w:r>
            <w:r w:rsidRPr="00376CF1">
              <w:t>inspecting photomasks or reticles used in manufacturing semiconductor devices</w:t>
            </w:r>
          </w:p>
        </w:tc>
      </w:tr>
      <w:tr w:rsidR="00376CF1" w:rsidTr="0045779E">
        <w:tc>
          <w:tcPr>
            <w:tcW w:w="1098" w:type="dxa"/>
          </w:tcPr>
          <w:p w:rsidR="00376CF1" w:rsidRDefault="008B603E" w:rsidP="00F84D33">
            <w:pPr>
              <w:pStyle w:val="BodyText"/>
            </w:pPr>
            <w:r w:rsidRPr="008B603E">
              <w:t>903180</w:t>
            </w:r>
          </w:p>
        </w:tc>
        <w:tc>
          <w:tcPr>
            <w:tcW w:w="7470" w:type="dxa"/>
          </w:tcPr>
          <w:p w:rsidR="00376CF1" w:rsidRDefault="00376CF1" w:rsidP="00F84D33">
            <w:pPr>
              <w:pStyle w:val="BodyText"/>
            </w:pPr>
            <w:r w:rsidRPr="00376CF1">
              <w:t>Other measuring or checking instruments, appliances and machines, n.e.s.</w:t>
            </w:r>
          </w:p>
        </w:tc>
      </w:tr>
      <w:tr w:rsidR="00376CF1" w:rsidTr="0045779E">
        <w:tc>
          <w:tcPr>
            <w:tcW w:w="1098" w:type="dxa"/>
          </w:tcPr>
          <w:p w:rsidR="00376CF1" w:rsidRDefault="008B603E" w:rsidP="00F84D33">
            <w:pPr>
              <w:pStyle w:val="BodyText"/>
            </w:pPr>
            <w:r w:rsidRPr="008B603E">
              <w:t>903190</w:t>
            </w:r>
          </w:p>
        </w:tc>
        <w:tc>
          <w:tcPr>
            <w:tcW w:w="7470" w:type="dxa"/>
          </w:tcPr>
          <w:p w:rsidR="00376CF1" w:rsidRDefault="00376CF1" w:rsidP="00F84D33">
            <w:pPr>
              <w:pStyle w:val="BodyText"/>
            </w:pPr>
            <w:r w:rsidRPr="00376CF1">
              <w:t>Parts and accessories for measuring or checking instruments, appliances and machines, n.e.s.</w:t>
            </w:r>
          </w:p>
        </w:tc>
      </w:tr>
      <w:tr w:rsidR="00376CF1" w:rsidTr="0045779E">
        <w:tc>
          <w:tcPr>
            <w:tcW w:w="1098" w:type="dxa"/>
          </w:tcPr>
          <w:p w:rsidR="00376CF1" w:rsidRDefault="008B603E" w:rsidP="00F84D33">
            <w:pPr>
              <w:pStyle w:val="BodyText"/>
            </w:pPr>
            <w:r w:rsidRPr="008B603E">
              <w:t>903210</w:t>
            </w:r>
          </w:p>
        </w:tc>
        <w:tc>
          <w:tcPr>
            <w:tcW w:w="7470" w:type="dxa"/>
          </w:tcPr>
          <w:p w:rsidR="00376CF1" w:rsidRDefault="00376CF1" w:rsidP="00F84D33">
            <w:pPr>
              <w:pStyle w:val="BodyText"/>
            </w:pPr>
            <w:r w:rsidRPr="00376CF1">
              <w:t>Thermostats</w:t>
            </w:r>
          </w:p>
        </w:tc>
      </w:tr>
      <w:tr w:rsidR="00376CF1" w:rsidTr="0045779E">
        <w:tc>
          <w:tcPr>
            <w:tcW w:w="1098" w:type="dxa"/>
          </w:tcPr>
          <w:p w:rsidR="00376CF1" w:rsidRDefault="008B603E" w:rsidP="00F84D33">
            <w:pPr>
              <w:pStyle w:val="BodyText"/>
            </w:pPr>
            <w:r w:rsidRPr="008B603E">
              <w:t>903220</w:t>
            </w:r>
          </w:p>
        </w:tc>
        <w:tc>
          <w:tcPr>
            <w:tcW w:w="7470" w:type="dxa"/>
          </w:tcPr>
          <w:p w:rsidR="00376CF1" w:rsidRDefault="00376CF1" w:rsidP="00F84D33">
            <w:pPr>
              <w:pStyle w:val="BodyText"/>
            </w:pPr>
            <w:r w:rsidRPr="00376CF1">
              <w:t>Manostats</w:t>
            </w:r>
          </w:p>
        </w:tc>
      </w:tr>
      <w:tr w:rsidR="00376CF1" w:rsidTr="0045779E">
        <w:tc>
          <w:tcPr>
            <w:tcW w:w="1098" w:type="dxa"/>
          </w:tcPr>
          <w:p w:rsidR="00376CF1" w:rsidRDefault="008B603E" w:rsidP="00F84D33">
            <w:pPr>
              <w:pStyle w:val="BodyText"/>
            </w:pPr>
            <w:r w:rsidRPr="008B603E">
              <w:t>903289</w:t>
            </w:r>
          </w:p>
        </w:tc>
        <w:tc>
          <w:tcPr>
            <w:tcW w:w="7470" w:type="dxa"/>
          </w:tcPr>
          <w:p w:rsidR="00376CF1" w:rsidRDefault="00376CF1" w:rsidP="00F84D33">
            <w:pPr>
              <w:pStyle w:val="BodyText"/>
            </w:pPr>
            <w:r w:rsidRPr="00376CF1">
              <w:t>Other automatic regulating or controlling instruments and apparatus, n.e.s.</w:t>
            </w:r>
          </w:p>
        </w:tc>
      </w:tr>
      <w:tr w:rsidR="00376CF1" w:rsidTr="0045779E">
        <w:tc>
          <w:tcPr>
            <w:tcW w:w="1098" w:type="dxa"/>
          </w:tcPr>
          <w:p w:rsidR="00376CF1" w:rsidRDefault="008B603E" w:rsidP="00F84D33">
            <w:pPr>
              <w:pStyle w:val="BodyText"/>
            </w:pPr>
            <w:r w:rsidRPr="008B603E">
              <w:t>903290</w:t>
            </w:r>
          </w:p>
        </w:tc>
        <w:tc>
          <w:tcPr>
            <w:tcW w:w="7470" w:type="dxa"/>
          </w:tcPr>
          <w:p w:rsidR="00376CF1" w:rsidRDefault="00376CF1" w:rsidP="00F84D33">
            <w:pPr>
              <w:pStyle w:val="BodyText"/>
            </w:pPr>
            <w:r w:rsidRPr="00376CF1">
              <w:t>Parts and accessories for automatic regulating or controlling instruments and apparatus</w:t>
            </w:r>
          </w:p>
        </w:tc>
      </w:tr>
    </w:tbl>
    <w:p w:rsidR="00F84D33" w:rsidRPr="009A343C" w:rsidRDefault="006858D0" w:rsidP="009A343C">
      <w:pPr>
        <w:jc w:val="both"/>
        <w:rPr>
          <w:b/>
          <w:bCs/>
        </w:rPr>
      </w:pPr>
      <w:r w:rsidRPr="009A343C">
        <w:rPr>
          <w:b/>
          <w:bCs/>
        </w:rPr>
        <w:t xml:space="preserve">Source: </w:t>
      </w:r>
      <w:r w:rsidR="008B603E">
        <w:rPr>
          <w:b/>
          <w:bCs/>
        </w:rPr>
        <w:t xml:space="preserve">OECD – 2005 </w:t>
      </w:r>
      <w:r w:rsidR="001A64D7">
        <w:rPr>
          <w:b/>
          <w:bCs/>
        </w:rPr>
        <w:t>[2]</w:t>
      </w:r>
    </w:p>
    <w:sectPr w:rsidR="00F84D33" w:rsidRPr="009A343C" w:rsidSect="003467B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E15" w:rsidRDefault="00A76E15" w:rsidP="001163E6">
      <w:pPr>
        <w:spacing w:after="0" w:line="240" w:lineRule="auto"/>
      </w:pPr>
      <w:r>
        <w:separator/>
      </w:r>
    </w:p>
  </w:endnote>
  <w:endnote w:type="continuationSeparator" w:id="0">
    <w:p w:rsidR="00A76E15" w:rsidRDefault="00A76E15" w:rsidP="001163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Backslante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6670"/>
      <w:docPartObj>
        <w:docPartGallery w:val="Page Numbers (Bottom of Page)"/>
        <w:docPartUnique/>
      </w:docPartObj>
    </w:sdtPr>
    <w:sdtContent>
      <w:p w:rsidR="009C7DE0" w:rsidRDefault="009C7DE0">
        <w:pPr>
          <w:pStyle w:val="Footer"/>
          <w:jc w:val="right"/>
        </w:pPr>
        <w:fldSimple w:instr=" PAGE   \* MERGEFORMAT ">
          <w:r w:rsidR="007961BB">
            <w:rPr>
              <w:noProof/>
            </w:rPr>
            <w:t>7</w:t>
          </w:r>
        </w:fldSimple>
      </w:p>
    </w:sdtContent>
  </w:sdt>
  <w:p w:rsidR="009C7DE0" w:rsidRDefault="009C7D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2893"/>
      <w:docPartObj>
        <w:docPartGallery w:val="Page Numbers (Bottom of Page)"/>
        <w:docPartUnique/>
      </w:docPartObj>
    </w:sdtPr>
    <w:sdtContent>
      <w:p w:rsidR="009C7DE0" w:rsidRDefault="009C7DE0">
        <w:pPr>
          <w:pStyle w:val="Footer"/>
          <w:jc w:val="right"/>
        </w:pPr>
        <w:fldSimple w:instr=" PAGE   \* MERGEFORMAT ">
          <w:r w:rsidR="007961BB">
            <w:rPr>
              <w:noProof/>
            </w:rPr>
            <w:t>11</w:t>
          </w:r>
        </w:fldSimple>
      </w:p>
    </w:sdtContent>
  </w:sdt>
  <w:p w:rsidR="009C7DE0" w:rsidRDefault="009C7DE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9096"/>
      <w:docPartObj>
        <w:docPartGallery w:val="Page Numbers (Bottom of Page)"/>
        <w:docPartUnique/>
      </w:docPartObj>
    </w:sdtPr>
    <w:sdtContent>
      <w:p w:rsidR="009C7DE0" w:rsidRDefault="009C7DE0">
        <w:pPr>
          <w:pStyle w:val="Footer"/>
          <w:jc w:val="right"/>
        </w:pPr>
        <w:fldSimple w:instr=" PAGE   \* MERGEFORMAT ">
          <w:r w:rsidR="007961BB">
            <w:rPr>
              <w:noProof/>
            </w:rPr>
            <w:t>18</w:t>
          </w:r>
        </w:fldSimple>
      </w:p>
    </w:sdtContent>
  </w:sdt>
  <w:p w:rsidR="009C7DE0" w:rsidRDefault="009C7DE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9098"/>
      <w:docPartObj>
        <w:docPartGallery w:val="Page Numbers (Bottom of Page)"/>
        <w:docPartUnique/>
      </w:docPartObj>
    </w:sdtPr>
    <w:sdtContent>
      <w:p w:rsidR="009C7DE0" w:rsidRDefault="009C7DE0">
        <w:pPr>
          <w:pStyle w:val="Footer"/>
          <w:jc w:val="right"/>
        </w:pPr>
        <w:fldSimple w:instr=" PAGE   \* MERGEFORMAT ">
          <w:r w:rsidR="00502668">
            <w:rPr>
              <w:noProof/>
            </w:rPr>
            <w:t>20</w:t>
          </w:r>
        </w:fldSimple>
      </w:p>
    </w:sdtContent>
  </w:sdt>
  <w:p w:rsidR="009C7DE0" w:rsidRDefault="009C7D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E15" w:rsidRDefault="00A76E15" w:rsidP="001163E6">
      <w:pPr>
        <w:spacing w:after="0" w:line="240" w:lineRule="auto"/>
      </w:pPr>
      <w:r>
        <w:separator/>
      </w:r>
    </w:p>
  </w:footnote>
  <w:footnote w:type="continuationSeparator" w:id="0">
    <w:p w:rsidR="00A76E15" w:rsidRDefault="00A76E15" w:rsidP="001163E6">
      <w:pPr>
        <w:spacing w:after="0" w:line="240" w:lineRule="auto"/>
      </w:pPr>
      <w:r>
        <w:continuationSeparator/>
      </w:r>
    </w:p>
  </w:footnote>
  <w:footnote w:id="1">
    <w:p w:rsidR="009C7DE0" w:rsidRDefault="009C7DE0" w:rsidP="00F219BB">
      <w:pPr>
        <w:pStyle w:val="FootnoteText"/>
        <w:jc w:val="both"/>
      </w:pPr>
      <w:r>
        <w:rPr>
          <w:rStyle w:val="FootnoteReference"/>
          <w:rFonts w:cs="Arial"/>
        </w:rPr>
        <w:footnoteRef/>
      </w:r>
      <w:r>
        <w:t xml:space="preserve"> The possibility that enterprises which are classified to ICT sector industries may produce non-ICT products was also skipped.</w:t>
      </w:r>
    </w:p>
  </w:footnote>
  <w:footnote w:id="2">
    <w:p w:rsidR="009C7DE0" w:rsidRDefault="009C7DE0" w:rsidP="00F219BB">
      <w:pPr>
        <w:pStyle w:val="FootnoteText"/>
      </w:pPr>
      <w:r>
        <w:rPr>
          <w:rStyle w:val="FootnoteReference"/>
          <w:rFonts w:cs="Arial"/>
        </w:rPr>
        <w:footnoteRef/>
      </w:r>
      <w:r>
        <w:t xml:space="preserve"> These indicators are available at: </w:t>
      </w:r>
      <w:r w:rsidRPr="00F00539">
        <w:t>http://www.egyptictindicators.gov.eg/</w:t>
      </w:r>
    </w:p>
  </w:footnote>
  <w:footnote w:id="3">
    <w:p w:rsidR="009C7DE0" w:rsidRDefault="009C7DE0" w:rsidP="00F219BB">
      <w:pPr>
        <w:pStyle w:val="FootnoteText"/>
        <w:jc w:val="both"/>
      </w:pPr>
      <w:r>
        <w:rPr>
          <w:rStyle w:val="FootnoteReference"/>
          <w:rFonts w:cs="Arial"/>
        </w:rPr>
        <w:footnoteRef/>
      </w:r>
      <w:r>
        <w:t xml:space="preserve"> Because of this, OECD suggested an independent definition for ICT services – including software – using the UN’s Central Product Classification (CPC Ver. 2) [6] </w:t>
      </w:r>
    </w:p>
  </w:footnote>
  <w:footnote w:id="4">
    <w:p w:rsidR="009C7DE0" w:rsidRPr="00FF3B44" w:rsidRDefault="009C7DE0" w:rsidP="00CC5AA0">
      <w:pPr>
        <w:autoSpaceDE w:val="0"/>
        <w:autoSpaceDN w:val="0"/>
        <w:adjustRightInd w:val="0"/>
        <w:jc w:val="both"/>
        <w:rPr>
          <w:sz w:val="20"/>
          <w:szCs w:val="20"/>
        </w:rPr>
      </w:pPr>
      <w:r w:rsidRPr="00FF3B44">
        <w:rPr>
          <w:rStyle w:val="FootnoteReference"/>
          <w:sz w:val="20"/>
          <w:szCs w:val="20"/>
        </w:rPr>
        <w:footnoteRef/>
      </w:r>
      <w:r>
        <w:t xml:space="preserve"> </w:t>
      </w:r>
      <w:r w:rsidRPr="00FF3B44">
        <w:rPr>
          <w:sz w:val="20"/>
          <w:szCs w:val="20"/>
        </w:rPr>
        <w:t>Property income is the income receivable by the owner of a financial asset or a</w:t>
      </w:r>
      <w:r>
        <w:rPr>
          <w:sz w:val="20"/>
          <w:szCs w:val="20"/>
        </w:rPr>
        <w:t xml:space="preserve"> </w:t>
      </w:r>
      <w:r w:rsidRPr="00FF3B44">
        <w:rPr>
          <w:sz w:val="20"/>
          <w:szCs w:val="20"/>
        </w:rPr>
        <w:t>tangible non-produced asset in return for providing funds to or putting the</w:t>
      </w:r>
      <w:r>
        <w:rPr>
          <w:sz w:val="20"/>
          <w:szCs w:val="20"/>
        </w:rPr>
        <w:t xml:space="preserve"> </w:t>
      </w:r>
      <w:r w:rsidRPr="00FF3B44">
        <w:rPr>
          <w:sz w:val="20"/>
          <w:szCs w:val="20"/>
        </w:rPr>
        <w:t>tangible non-produced asset at the disposal of, another institutional unit; it</w:t>
      </w:r>
      <w:r>
        <w:rPr>
          <w:sz w:val="20"/>
          <w:szCs w:val="20"/>
        </w:rPr>
        <w:t xml:space="preserve"> </w:t>
      </w:r>
      <w:r w:rsidRPr="00FF3B44">
        <w:rPr>
          <w:sz w:val="20"/>
          <w:szCs w:val="20"/>
        </w:rPr>
        <w:t>consists of interest, the distributed income of corporations</w:t>
      </w:r>
      <w:r>
        <w:rPr>
          <w:sz w:val="20"/>
          <w:szCs w:val="20"/>
        </w:rPr>
        <w:t xml:space="preserve">, reinvested earnings on direct </w:t>
      </w:r>
      <w:r w:rsidRPr="00FF3B44">
        <w:rPr>
          <w:sz w:val="20"/>
          <w:szCs w:val="20"/>
        </w:rPr>
        <w:t>foreign investment, property income attributed to insurance policy holders, and</w:t>
      </w:r>
      <w:r>
        <w:rPr>
          <w:sz w:val="20"/>
          <w:szCs w:val="20"/>
        </w:rPr>
        <w:t xml:space="preserve"> </w:t>
      </w:r>
      <w:r w:rsidRPr="00FF3B44">
        <w:rPr>
          <w:sz w:val="20"/>
          <w:szCs w:val="20"/>
        </w:rPr>
        <w:t>rent.</w:t>
      </w:r>
    </w:p>
  </w:footnote>
  <w:footnote w:id="5">
    <w:p w:rsidR="009C7DE0" w:rsidRDefault="009C7DE0" w:rsidP="00CC5AA0">
      <w:pPr>
        <w:pStyle w:val="FootnoteText"/>
        <w:jc w:val="both"/>
      </w:pPr>
      <w:r>
        <w:rPr>
          <w:rStyle w:val="FootnoteReference"/>
        </w:rPr>
        <w:footnoteRef/>
      </w:r>
      <w:r>
        <w:t xml:space="preserve"> The current external balance is actually the balance of the current account. If it is positive, the current account is in surplus and if negative it is in deficit.</w:t>
      </w:r>
    </w:p>
  </w:footnote>
  <w:footnote w:id="6">
    <w:p w:rsidR="009C7DE0" w:rsidRDefault="009C7DE0" w:rsidP="00077ABC">
      <w:pPr>
        <w:pStyle w:val="FootnoteText"/>
        <w:jc w:val="both"/>
      </w:pPr>
      <w:r>
        <w:rPr>
          <w:rStyle w:val="FootnoteReference"/>
        </w:rPr>
        <w:footnoteRef/>
      </w:r>
      <w:r>
        <w:t xml:space="preserve"> This activity includes the manufacture of electronic audio and video equipment for home entertainment, motor vehicle, public address systems and musical instrument and amplification. </w:t>
      </w:r>
    </w:p>
  </w:footnote>
  <w:footnote w:id="7">
    <w:p w:rsidR="009C7DE0" w:rsidRDefault="009C7DE0" w:rsidP="00F84C56">
      <w:pPr>
        <w:pStyle w:val="FootnoteText"/>
        <w:jc w:val="both"/>
      </w:pPr>
      <w:r>
        <w:rPr>
          <w:rStyle w:val="FootnoteReference"/>
        </w:rPr>
        <w:footnoteRef/>
      </w:r>
      <w:r>
        <w:t xml:space="preserve"> This activity is not classified as ICT activity according to the definition of the ICT sector as included in the UN’s ISIC, Rev. 4. It has been added just to complete the mapping. The same applies to management consultancy activities (7020) and leasing of intellectual property (7740).</w:t>
      </w:r>
    </w:p>
  </w:footnote>
  <w:footnote w:id="8">
    <w:p w:rsidR="009C7DE0" w:rsidRDefault="009C7DE0" w:rsidP="00F714A5">
      <w:pPr>
        <w:pStyle w:val="FootnoteText"/>
        <w:jc w:val="both"/>
      </w:pPr>
      <w:r>
        <w:rPr>
          <w:rStyle w:val="FootnoteReference"/>
        </w:rPr>
        <w:footnoteRef/>
      </w:r>
      <w:r>
        <w:t xml:space="preserve"> The survey involved a total of 21,000 households (300 areas × 70households); covering 24 governorates representing the urban areas and rural areas.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2892"/>
      <w:docPartObj>
        <w:docPartGallery w:val="Watermarks"/>
        <w:docPartUnique/>
      </w:docPartObj>
    </w:sdtPr>
    <w:sdtContent>
      <w:p w:rsidR="009C7DE0" w:rsidRDefault="009C7DE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66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9095"/>
      <w:docPartObj>
        <w:docPartGallery w:val="Watermarks"/>
        <w:docPartUnique/>
      </w:docPartObj>
    </w:sdtPr>
    <w:sdtContent>
      <w:p w:rsidR="009C7DE0" w:rsidRDefault="009C7DE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6628"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DE0" w:rsidRDefault="009C7D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D3D9C"/>
    <w:multiLevelType w:val="hybridMultilevel"/>
    <w:tmpl w:val="78024F8A"/>
    <w:lvl w:ilvl="0" w:tplc="FC46B27C">
      <w:start w:val="1"/>
      <w:numFmt w:val="bullet"/>
      <w:lvlText w:val=""/>
      <w:lvlJc w:val="left"/>
      <w:pPr>
        <w:tabs>
          <w:tab w:val="num" w:pos="717"/>
        </w:tabs>
        <w:ind w:left="717" w:hanging="288"/>
      </w:pPr>
      <w:rPr>
        <w:rFonts w:ascii="Symbol" w:hAnsi="Symbol"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1">
    <w:nsid w:val="109E21B0"/>
    <w:multiLevelType w:val="hybridMultilevel"/>
    <w:tmpl w:val="31A272C2"/>
    <w:lvl w:ilvl="0" w:tplc="32F2B66E">
      <w:start w:val="10"/>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168A67A0"/>
    <w:multiLevelType w:val="hybridMultilevel"/>
    <w:tmpl w:val="4F805FC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1B0F5616"/>
    <w:multiLevelType w:val="hybridMultilevel"/>
    <w:tmpl w:val="43FA4C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8B0E09"/>
    <w:multiLevelType w:val="hybridMultilevel"/>
    <w:tmpl w:val="E20692B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2D8E6487"/>
    <w:multiLevelType w:val="hybridMultilevel"/>
    <w:tmpl w:val="E20692B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344F087B"/>
    <w:multiLevelType w:val="hybridMultilevel"/>
    <w:tmpl w:val="0E064D1C"/>
    <w:lvl w:ilvl="0" w:tplc="9ACCFFE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38F24819"/>
    <w:multiLevelType w:val="multilevel"/>
    <w:tmpl w:val="6BCAC422"/>
    <w:lvl w:ilvl="0">
      <w:start w:val="1"/>
      <w:numFmt w:val="decimal"/>
      <w:lvlText w:val="%1."/>
      <w:lvlJc w:val="left"/>
      <w:pPr>
        <w:ind w:left="990" w:hanging="360"/>
      </w:pPr>
    </w:lvl>
    <w:lvl w:ilvl="1">
      <w:start w:val="2"/>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8">
    <w:nsid w:val="39175A04"/>
    <w:multiLevelType w:val="hybridMultilevel"/>
    <w:tmpl w:val="25883EA6"/>
    <w:lvl w:ilvl="0" w:tplc="2DBE2C1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401A65EE"/>
    <w:multiLevelType w:val="hybridMultilevel"/>
    <w:tmpl w:val="AF92285C"/>
    <w:lvl w:ilvl="0" w:tplc="DF80B9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5D6862"/>
    <w:multiLevelType w:val="hybridMultilevel"/>
    <w:tmpl w:val="896C8E9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41150CA8"/>
    <w:multiLevelType w:val="hybridMultilevel"/>
    <w:tmpl w:val="B91E5A22"/>
    <w:lvl w:ilvl="0" w:tplc="A734229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42631EEB"/>
    <w:multiLevelType w:val="hybridMultilevel"/>
    <w:tmpl w:val="E20692B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432B0E66"/>
    <w:multiLevelType w:val="hybridMultilevel"/>
    <w:tmpl w:val="E20692B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454B0762"/>
    <w:multiLevelType w:val="hybridMultilevel"/>
    <w:tmpl w:val="B88C6820"/>
    <w:lvl w:ilvl="0" w:tplc="04090011">
      <w:start w:val="1"/>
      <w:numFmt w:val="decimal"/>
      <w:lvlText w:val="%1)"/>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nsid w:val="4ECC39ED"/>
    <w:multiLevelType w:val="hybridMultilevel"/>
    <w:tmpl w:val="A8148F4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5BF643FE"/>
    <w:multiLevelType w:val="hybridMultilevel"/>
    <w:tmpl w:val="B91E5A22"/>
    <w:lvl w:ilvl="0" w:tplc="A734229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5CAF62D2"/>
    <w:multiLevelType w:val="hybridMultilevel"/>
    <w:tmpl w:val="E20692B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5D235021"/>
    <w:multiLevelType w:val="hybridMultilevel"/>
    <w:tmpl w:val="88DA76B6"/>
    <w:lvl w:ilvl="0" w:tplc="4E080C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367FA8"/>
    <w:multiLevelType w:val="hybridMultilevel"/>
    <w:tmpl w:val="48C4E31E"/>
    <w:lvl w:ilvl="0" w:tplc="2D82594C">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63E91F55"/>
    <w:multiLevelType w:val="hybridMultilevel"/>
    <w:tmpl w:val="8FD8E2B6"/>
    <w:lvl w:ilvl="0" w:tplc="3EAC9AE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651E7EFF"/>
    <w:multiLevelType w:val="hybridMultilevel"/>
    <w:tmpl w:val="B88C6820"/>
    <w:lvl w:ilvl="0" w:tplc="04090011">
      <w:start w:val="1"/>
      <w:numFmt w:val="decimal"/>
      <w:lvlText w:val="%1)"/>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nsid w:val="679C26FC"/>
    <w:multiLevelType w:val="hybridMultilevel"/>
    <w:tmpl w:val="D3AE7A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397F2E"/>
    <w:multiLevelType w:val="hybridMultilevel"/>
    <w:tmpl w:val="A77E3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D85700"/>
    <w:multiLevelType w:val="hybridMultilevel"/>
    <w:tmpl w:val="E20692B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nsid w:val="71DD7604"/>
    <w:multiLevelType w:val="hybridMultilevel"/>
    <w:tmpl w:val="736A3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C8447A"/>
    <w:multiLevelType w:val="hybridMultilevel"/>
    <w:tmpl w:val="938010A2"/>
    <w:lvl w:ilvl="0" w:tplc="04090011">
      <w:start w:val="1"/>
      <w:numFmt w:val="decimal"/>
      <w:lvlText w:val="%1)"/>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nsid w:val="76196E32"/>
    <w:multiLevelType w:val="hybridMultilevel"/>
    <w:tmpl w:val="E20692B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nsid w:val="77973512"/>
    <w:multiLevelType w:val="hybridMultilevel"/>
    <w:tmpl w:val="0FE8BEDA"/>
    <w:lvl w:ilvl="0" w:tplc="13DA043E">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9">
    <w:nsid w:val="7D3E7D3D"/>
    <w:multiLevelType w:val="hybridMultilevel"/>
    <w:tmpl w:val="D1D45846"/>
    <w:lvl w:ilvl="0" w:tplc="2D82594C">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21"/>
  </w:num>
  <w:num w:numId="2">
    <w:abstractNumId w:val="16"/>
  </w:num>
  <w:num w:numId="3">
    <w:abstractNumId w:val="19"/>
  </w:num>
  <w:num w:numId="4">
    <w:abstractNumId w:val="3"/>
  </w:num>
  <w:num w:numId="5">
    <w:abstractNumId w:val="17"/>
  </w:num>
  <w:num w:numId="6">
    <w:abstractNumId w:val="18"/>
  </w:num>
  <w:num w:numId="7">
    <w:abstractNumId w:val="27"/>
  </w:num>
  <w:num w:numId="8">
    <w:abstractNumId w:val="5"/>
  </w:num>
  <w:num w:numId="9">
    <w:abstractNumId w:val="4"/>
  </w:num>
  <w:num w:numId="10">
    <w:abstractNumId w:val="24"/>
  </w:num>
  <w:num w:numId="11">
    <w:abstractNumId w:val="13"/>
  </w:num>
  <w:num w:numId="12">
    <w:abstractNumId w:val="12"/>
  </w:num>
  <w:num w:numId="13">
    <w:abstractNumId w:val="15"/>
  </w:num>
  <w:num w:numId="14">
    <w:abstractNumId w:val="9"/>
  </w:num>
  <w:num w:numId="15">
    <w:abstractNumId w:val="2"/>
  </w:num>
  <w:num w:numId="16">
    <w:abstractNumId w:val="10"/>
  </w:num>
  <w:num w:numId="17">
    <w:abstractNumId w:val="7"/>
  </w:num>
  <w:num w:numId="18">
    <w:abstractNumId w:val="8"/>
  </w:num>
  <w:num w:numId="19">
    <w:abstractNumId w:val="1"/>
  </w:num>
  <w:num w:numId="20">
    <w:abstractNumId w:val="22"/>
  </w:num>
  <w:num w:numId="21">
    <w:abstractNumId w:val="20"/>
  </w:num>
  <w:num w:numId="22">
    <w:abstractNumId w:val="25"/>
  </w:num>
  <w:num w:numId="23">
    <w:abstractNumId w:val="23"/>
  </w:num>
  <w:num w:numId="24">
    <w:abstractNumId w:val="14"/>
  </w:num>
  <w:num w:numId="25">
    <w:abstractNumId w:val="29"/>
  </w:num>
  <w:num w:numId="26">
    <w:abstractNumId w:val="26"/>
  </w:num>
  <w:num w:numId="27">
    <w:abstractNumId w:val="11"/>
  </w:num>
  <w:num w:numId="28">
    <w:abstractNumId w:val="28"/>
  </w:num>
  <w:num w:numId="29">
    <w:abstractNumId w:val="6"/>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hdrShapeDefaults>
    <o:shapedefaults v:ext="edit" spidmax="136194"/>
    <o:shapelayout v:ext="edit">
      <o:idmap v:ext="edit" data="26"/>
    </o:shapelayout>
  </w:hdrShapeDefaults>
  <w:footnotePr>
    <w:footnote w:id="-1"/>
    <w:footnote w:id="0"/>
  </w:footnotePr>
  <w:endnotePr>
    <w:endnote w:id="-1"/>
    <w:endnote w:id="0"/>
  </w:endnotePr>
  <w:compat/>
  <w:rsids>
    <w:rsidRoot w:val="004127F2"/>
    <w:rsid w:val="00015A83"/>
    <w:rsid w:val="00023503"/>
    <w:rsid w:val="000243F6"/>
    <w:rsid w:val="00024A84"/>
    <w:rsid w:val="00024AFD"/>
    <w:rsid w:val="00024E11"/>
    <w:rsid w:val="00024EE9"/>
    <w:rsid w:val="0002629F"/>
    <w:rsid w:val="0002791A"/>
    <w:rsid w:val="000313B7"/>
    <w:rsid w:val="00031D04"/>
    <w:rsid w:val="00033C06"/>
    <w:rsid w:val="00044D5F"/>
    <w:rsid w:val="00047037"/>
    <w:rsid w:val="00052433"/>
    <w:rsid w:val="00060EB8"/>
    <w:rsid w:val="000677C9"/>
    <w:rsid w:val="00074BFC"/>
    <w:rsid w:val="00076162"/>
    <w:rsid w:val="00076DB1"/>
    <w:rsid w:val="0007747A"/>
    <w:rsid w:val="00077ABC"/>
    <w:rsid w:val="00077CBF"/>
    <w:rsid w:val="000824F4"/>
    <w:rsid w:val="0008554A"/>
    <w:rsid w:val="0008628E"/>
    <w:rsid w:val="00092832"/>
    <w:rsid w:val="000A00D9"/>
    <w:rsid w:val="000A0CA5"/>
    <w:rsid w:val="000A2562"/>
    <w:rsid w:val="000A3B5C"/>
    <w:rsid w:val="000A706A"/>
    <w:rsid w:val="000B7E4E"/>
    <w:rsid w:val="000B7F4D"/>
    <w:rsid w:val="000C4352"/>
    <w:rsid w:val="000D32E3"/>
    <w:rsid w:val="000D6424"/>
    <w:rsid w:val="000F34F8"/>
    <w:rsid w:val="000F4AFF"/>
    <w:rsid w:val="001066B0"/>
    <w:rsid w:val="00111781"/>
    <w:rsid w:val="001125DF"/>
    <w:rsid w:val="00115879"/>
    <w:rsid w:val="00115A60"/>
    <w:rsid w:val="001163E6"/>
    <w:rsid w:val="00120407"/>
    <w:rsid w:val="00124BF4"/>
    <w:rsid w:val="0012793B"/>
    <w:rsid w:val="00130A5F"/>
    <w:rsid w:val="00130E3E"/>
    <w:rsid w:val="00133849"/>
    <w:rsid w:val="00133CAB"/>
    <w:rsid w:val="001352A3"/>
    <w:rsid w:val="00136329"/>
    <w:rsid w:val="00141024"/>
    <w:rsid w:val="001468A7"/>
    <w:rsid w:val="00172136"/>
    <w:rsid w:val="00172DBF"/>
    <w:rsid w:val="00173293"/>
    <w:rsid w:val="00173502"/>
    <w:rsid w:val="00173851"/>
    <w:rsid w:val="00177338"/>
    <w:rsid w:val="00182811"/>
    <w:rsid w:val="0019662D"/>
    <w:rsid w:val="001A64D7"/>
    <w:rsid w:val="001D2E31"/>
    <w:rsid w:val="001E6535"/>
    <w:rsid w:val="001F24B0"/>
    <w:rsid w:val="001F2C98"/>
    <w:rsid w:val="001F619B"/>
    <w:rsid w:val="001F6509"/>
    <w:rsid w:val="00203D8A"/>
    <w:rsid w:val="00212B5A"/>
    <w:rsid w:val="002166B2"/>
    <w:rsid w:val="002215A6"/>
    <w:rsid w:val="002224A8"/>
    <w:rsid w:val="00232B09"/>
    <w:rsid w:val="0023310E"/>
    <w:rsid w:val="002340E8"/>
    <w:rsid w:val="00253651"/>
    <w:rsid w:val="00253863"/>
    <w:rsid w:val="00260093"/>
    <w:rsid w:val="002618FC"/>
    <w:rsid w:val="002639E6"/>
    <w:rsid w:val="00285FC8"/>
    <w:rsid w:val="00286D79"/>
    <w:rsid w:val="00286F34"/>
    <w:rsid w:val="0029364A"/>
    <w:rsid w:val="00293AAB"/>
    <w:rsid w:val="002B0319"/>
    <w:rsid w:val="002B2CB2"/>
    <w:rsid w:val="002B62F2"/>
    <w:rsid w:val="002B78D3"/>
    <w:rsid w:val="002C6B07"/>
    <w:rsid w:val="002C6B74"/>
    <w:rsid w:val="002D2494"/>
    <w:rsid w:val="002D345E"/>
    <w:rsid w:val="002D7646"/>
    <w:rsid w:val="002E0CF7"/>
    <w:rsid w:val="002E1D46"/>
    <w:rsid w:val="002E245B"/>
    <w:rsid w:val="002E2647"/>
    <w:rsid w:val="002E3EC3"/>
    <w:rsid w:val="002E5429"/>
    <w:rsid w:val="002F25B4"/>
    <w:rsid w:val="002F31B9"/>
    <w:rsid w:val="002F4951"/>
    <w:rsid w:val="00320FAF"/>
    <w:rsid w:val="003240D4"/>
    <w:rsid w:val="00325BFD"/>
    <w:rsid w:val="00337AF7"/>
    <w:rsid w:val="003467B3"/>
    <w:rsid w:val="00354C37"/>
    <w:rsid w:val="00365157"/>
    <w:rsid w:val="003663CB"/>
    <w:rsid w:val="00366C80"/>
    <w:rsid w:val="00370CFC"/>
    <w:rsid w:val="00371D70"/>
    <w:rsid w:val="00376CF1"/>
    <w:rsid w:val="00393E74"/>
    <w:rsid w:val="003B2C7F"/>
    <w:rsid w:val="003C02F7"/>
    <w:rsid w:val="003C1D9E"/>
    <w:rsid w:val="003D41D2"/>
    <w:rsid w:val="003E1613"/>
    <w:rsid w:val="003E19F0"/>
    <w:rsid w:val="003E2815"/>
    <w:rsid w:val="003E286C"/>
    <w:rsid w:val="003F6D0D"/>
    <w:rsid w:val="00404956"/>
    <w:rsid w:val="00411C9F"/>
    <w:rsid w:val="004127F2"/>
    <w:rsid w:val="00413E96"/>
    <w:rsid w:val="00423DB0"/>
    <w:rsid w:val="00425D08"/>
    <w:rsid w:val="00426EBB"/>
    <w:rsid w:val="00431DA5"/>
    <w:rsid w:val="00434C35"/>
    <w:rsid w:val="00434EB9"/>
    <w:rsid w:val="004360FD"/>
    <w:rsid w:val="004411BD"/>
    <w:rsid w:val="00444810"/>
    <w:rsid w:val="00446A8B"/>
    <w:rsid w:val="00453306"/>
    <w:rsid w:val="004533EA"/>
    <w:rsid w:val="00454B09"/>
    <w:rsid w:val="0045779E"/>
    <w:rsid w:val="00460920"/>
    <w:rsid w:val="00462ECB"/>
    <w:rsid w:val="00464439"/>
    <w:rsid w:val="00465D4D"/>
    <w:rsid w:val="004660F4"/>
    <w:rsid w:val="00477E51"/>
    <w:rsid w:val="00481DF5"/>
    <w:rsid w:val="00482520"/>
    <w:rsid w:val="0049331D"/>
    <w:rsid w:val="00497FFA"/>
    <w:rsid w:val="004A05F9"/>
    <w:rsid w:val="004A13C7"/>
    <w:rsid w:val="004A1F4B"/>
    <w:rsid w:val="004A4F30"/>
    <w:rsid w:val="004A5FE0"/>
    <w:rsid w:val="004B29FC"/>
    <w:rsid w:val="004C5836"/>
    <w:rsid w:val="004D2E1E"/>
    <w:rsid w:val="004D3274"/>
    <w:rsid w:val="004D5E18"/>
    <w:rsid w:val="004D7C4E"/>
    <w:rsid w:val="004E615B"/>
    <w:rsid w:val="004E78D8"/>
    <w:rsid w:val="00500FBA"/>
    <w:rsid w:val="005018B4"/>
    <w:rsid w:val="00502668"/>
    <w:rsid w:val="00506196"/>
    <w:rsid w:val="00512E51"/>
    <w:rsid w:val="00540E88"/>
    <w:rsid w:val="00553CBF"/>
    <w:rsid w:val="0055466B"/>
    <w:rsid w:val="00563934"/>
    <w:rsid w:val="0057386D"/>
    <w:rsid w:val="005747A2"/>
    <w:rsid w:val="005749E1"/>
    <w:rsid w:val="00575A05"/>
    <w:rsid w:val="0057609C"/>
    <w:rsid w:val="00577825"/>
    <w:rsid w:val="0058127D"/>
    <w:rsid w:val="00582622"/>
    <w:rsid w:val="005859F5"/>
    <w:rsid w:val="00591F46"/>
    <w:rsid w:val="005935ED"/>
    <w:rsid w:val="0059588C"/>
    <w:rsid w:val="005A53E9"/>
    <w:rsid w:val="005B7E93"/>
    <w:rsid w:val="005D0F84"/>
    <w:rsid w:val="005D693C"/>
    <w:rsid w:val="005E4426"/>
    <w:rsid w:val="006014D2"/>
    <w:rsid w:val="00605017"/>
    <w:rsid w:val="00605D30"/>
    <w:rsid w:val="00616468"/>
    <w:rsid w:val="00631DA4"/>
    <w:rsid w:val="0063404A"/>
    <w:rsid w:val="00637784"/>
    <w:rsid w:val="00641780"/>
    <w:rsid w:val="006447DA"/>
    <w:rsid w:val="006634C8"/>
    <w:rsid w:val="006756D7"/>
    <w:rsid w:val="006858D0"/>
    <w:rsid w:val="0069093E"/>
    <w:rsid w:val="00692D7B"/>
    <w:rsid w:val="00694032"/>
    <w:rsid w:val="006A404D"/>
    <w:rsid w:val="006A4726"/>
    <w:rsid w:val="006A4B52"/>
    <w:rsid w:val="006B1BEF"/>
    <w:rsid w:val="006B2FCC"/>
    <w:rsid w:val="006B3E26"/>
    <w:rsid w:val="006B58DC"/>
    <w:rsid w:val="006C1388"/>
    <w:rsid w:val="006C4587"/>
    <w:rsid w:val="006C7BC1"/>
    <w:rsid w:val="006E0556"/>
    <w:rsid w:val="006E077D"/>
    <w:rsid w:val="006E744C"/>
    <w:rsid w:val="006F024A"/>
    <w:rsid w:val="006F3764"/>
    <w:rsid w:val="006F5296"/>
    <w:rsid w:val="006F7032"/>
    <w:rsid w:val="00713DBD"/>
    <w:rsid w:val="0071614C"/>
    <w:rsid w:val="0072120D"/>
    <w:rsid w:val="0072269A"/>
    <w:rsid w:val="00723919"/>
    <w:rsid w:val="0072523B"/>
    <w:rsid w:val="00736514"/>
    <w:rsid w:val="007372E9"/>
    <w:rsid w:val="00741BCA"/>
    <w:rsid w:val="00741E78"/>
    <w:rsid w:val="00751E71"/>
    <w:rsid w:val="00753F99"/>
    <w:rsid w:val="00760C74"/>
    <w:rsid w:val="00762B13"/>
    <w:rsid w:val="0077596D"/>
    <w:rsid w:val="0078054A"/>
    <w:rsid w:val="00780633"/>
    <w:rsid w:val="0078641A"/>
    <w:rsid w:val="007961BB"/>
    <w:rsid w:val="007A29E4"/>
    <w:rsid w:val="007A44F0"/>
    <w:rsid w:val="007B059F"/>
    <w:rsid w:val="007B4897"/>
    <w:rsid w:val="007B6654"/>
    <w:rsid w:val="007C0E86"/>
    <w:rsid w:val="007C2291"/>
    <w:rsid w:val="007D0D3D"/>
    <w:rsid w:val="007E0874"/>
    <w:rsid w:val="007E5581"/>
    <w:rsid w:val="007F6BC9"/>
    <w:rsid w:val="007F740F"/>
    <w:rsid w:val="007F77B5"/>
    <w:rsid w:val="008046B5"/>
    <w:rsid w:val="00814DFC"/>
    <w:rsid w:val="00815040"/>
    <w:rsid w:val="00816D60"/>
    <w:rsid w:val="00820DE3"/>
    <w:rsid w:val="00835A7E"/>
    <w:rsid w:val="00835FCC"/>
    <w:rsid w:val="00836E0D"/>
    <w:rsid w:val="008442B5"/>
    <w:rsid w:val="00845C34"/>
    <w:rsid w:val="00847E51"/>
    <w:rsid w:val="00861A6C"/>
    <w:rsid w:val="008654DB"/>
    <w:rsid w:val="00871311"/>
    <w:rsid w:val="00873033"/>
    <w:rsid w:val="008752A6"/>
    <w:rsid w:val="008764D8"/>
    <w:rsid w:val="008822FA"/>
    <w:rsid w:val="00884929"/>
    <w:rsid w:val="00885F4E"/>
    <w:rsid w:val="00894CCB"/>
    <w:rsid w:val="008952B4"/>
    <w:rsid w:val="00896E61"/>
    <w:rsid w:val="008A0BD9"/>
    <w:rsid w:val="008A454A"/>
    <w:rsid w:val="008A6949"/>
    <w:rsid w:val="008B0A51"/>
    <w:rsid w:val="008B0F18"/>
    <w:rsid w:val="008B3DD1"/>
    <w:rsid w:val="008B603E"/>
    <w:rsid w:val="008C1D0E"/>
    <w:rsid w:val="008C749D"/>
    <w:rsid w:val="008D22AE"/>
    <w:rsid w:val="008D2585"/>
    <w:rsid w:val="008E165E"/>
    <w:rsid w:val="008E1F1A"/>
    <w:rsid w:val="008E657B"/>
    <w:rsid w:val="008E7D73"/>
    <w:rsid w:val="008F0230"/>
    <w:rsid w:val="008F72B8"/>
    <w:rsid w:val="00902E4D"/>
    <w:rsid w:val="009045E0"/>
    <w:rsid w:val="00907B57"/>
    <w:rsid w:val="00911741"/>
    <w:rsid w:val="00917C5A"/>
    <w:rsid w:val="00922F7E"/>
    <w:rsid w:val="00925DAC"/>
    <w:rsid w:val="00932A9B"/>
    <w:rsid w:val="00941338"/>
    <w:rsid w:val="009430AC"/>
    <w:rsid w:val="009437F8"/>
    <w:rsid w:val="009464F4"/>
    <w:rsid w:val="00946DAE"/>
    <w:rsid w:val="009628A9"/>
    <w:rsid w:val="00962AE2"/>
    <w:rsid w:val="00975981"/>
    <w:rsid w:val="00990958"/>
    <w:rsid w:val="009A0060"/>
    <w:rsid w:val="009A031E"/>
    <w:rsid w:val="009A0657"/>
    <w:rsid w:val="009A343C"/>
    <w:rsid w:val="009A63D1"/>
    <w:rsid w:val="009B2A5A"/>
    <w:rsid w:val="009C1BFC"/>
    <w:rsid w:val="009C4629"/>
    <w:rsid w:val="009C7DE0"/>
    <w:rsid w:val="009D0845"/>
    <w:rsid w:val="009D0F1D"/>
    <w:rsid w:val="009D1AB5"/>
    <w:rsid w:val="009D2591"/>
    <w:rsid w:val="009D52CB"/>
    <w:rsid w:val="009E15CC"/>
    <w:rsid w:val="009E6494"/>
    <w:rsid w:val="009F197D"/>
    <w:rsid w:val="009F75C3"/>
    <w:rsid w:val="009F774B"/>
    <w:rsid w:val="00A0091F"/>
    <w:rsid w:val="00A00F6E"/>
    <w:rsid w:val="00A013E8"/>
    <w:rsid w:val="00A033EC"/>
    <w:rsid w:val="00A1586A"/>
    <w:rsid w:val="00A24C69"/>
    <w:rsid w:val="00A35308"/>
    <w:rsid w:val="00A3791B"/>
    <w:rsid w:val="00A40FFD"/>
    <w:rsid w:val="00A4717A"/>
    <w:rsid w:val="00A54FD6"/>
    <w:rsid w:val="00A559DE"/>
    <w:rsid w:val="00A5765C"/>
    <w:rsid w:val="00A61703"/>
    <w:rsid w:val="00A64AB0"/>
    <w:rsid w:val="00A67902"/>
    <w:rsid w:val="00A7615D"/>
    <w:rsid w:val="00A76B35"/>
    <w:rsid w:val="00A76E15"/>
    <w:rsid w:val="00A772EC"/>
    <w:rsid w:val="00A829C9"/>
    <w:rsid w:val="00A92AC7"/>
    <w:rsid w:val="00A92C42"/>
    <w:rsid w:val="00AA29D8"/>
    <w:rsid w:val="00AA6326"/>
    <w:rsid w:val="00AA66A8"/>
    <w:rsid w:val="00AA6716"/>
    <w:rsid w:val="00AB489D"/>
    <w:rsid w:val="00AB59AD"/>
    <w:rsid w:val="00AD6EB8"/>
    <w:rsid w:val="00AE0AD5"/>
    <w:rsid w:val="00AE0BF3"/>
    <w:rsid w:val="00AE3F5E"/>
    <w:rsid w:val="00AF16BE"/>
    <w:rsid w:val="00AF3440"/>
    <w:rsid w:val="00AF53EC"/>
    <w:rsid w:val="00B02C95"/>
    <w:rsid w:val="00B11BF4"/>
    <w:rsid w:val="00B22447"/>
    <w:rsid w:val="00B22E54"/>
    <w:rsid w:val="00B26B65"/>
    <w:rsid w:val="00B36DDD"/>
    <w:rsid w:val="00B5425C"/>
    <w:rsid w:val="00B56498"/>
    <w:rsid w:val="00B57563"/>
    <w:rsid w:val="00B61B29"/>
    <w:rsid w:val="00B633E4"/>
    <w:rsid w:val="00B636A2"/>
    <w:rsid w:val="00B669B2"/>
    <w:rsid w:val="00B7274C"/>
    <w:rsid w:val="00B74778"/>
    <w:rsid w:val="00B76560"/>
    <w:rsid w:val="00B945F2"/>
    <w:rsid w:val="00B9521B"/>
    <w:rsid w:val="00B971EA"/>
    <w:rsid w:val="00BA223C"/>
    <w:rsid w:val="00BA22BA"/>
    <w:rsid w:val="00BA233F"/>
    <w:rsid w:val="00BA5C5D"/>
    <w:rsid w:val="00BA7D46"/>
    <w:rsid w:val="00BB5036"/>
    <w:rsid w:val="00BC1E03"/>
    <w:rsid w:val="00BE0512"/>
    <w:rsid w:val="00BE188C"/>
    <w:rsid w:val="00BE4A4A"/>
    <w:rsid w:val="00BE78DA"/>
    <w:rsid w:val="00BF1BD4"/>
    <w:rsid w:val="00BF2C3F"/>
    <w:rsid w:val="00C058BA"/>
    <w:rsid w:val="00C10524"/>
    <w:rsid w:val="00C15951"/>
    <w:rsid w:val="00C22B4C"/>
    <w:rsid w:val="00C2450B"/>
    <w:rsid w:val="00C35448"/>
    <w:rsid w:val="00C465A3"/>
    <w:rsid w:val="00C50787"/>
    <w:rsid w:val="00C542D2"/>
    <w:rsid w:val="00C55B72"/>
    <w:rsid w:val="00C6172E"/>
    <w:rsid w:val="00C66FC4"/>
    <w:rsid w:val="00C67F1E"/>
    <w:rsid w:val="00C73D10"/>
    <w:rsid w:val="00C81B43"/>
    <w:rsid w:val="00C85859"/>
    <w:rsid w:val="00C9200C"/>
    <w:rsid w:val="00C9318C"/>
    <w:rsid w:val="00C939F3"/>
    <w:rsid w:val="00C96984"/>
    <w:rsid w:val="00C97A47"/>
    <w:rsid w:val="00CA68D1"/>
    <w:rsid w:val="00CA7941"/>
    <w:rsid w:val="00CB2374"/>
    <w:rsid w:val="00CB6873"/>
    <w:rsid w:val="00CB791D"/>
    <w:rsid w:val="00CC0B51"/>
    <w:rsid w:val="00CC5AA0"/>
    <w:rsid w:val="00CC754C"/>
    <w:rsid w:val="00CD17DD"/>
    <w:rsid w:val="00CD3B6E"/>
    <w:rsid w:val="00CD570F"/>
    <w:rsid w:val="00CE1B49"/>
    <w:rsid w:val="00CE3027"/>
    <w:rsid w:val="00CE7DC8"/>
    <w:rsid w:val="00CF17EF"/>
    <w:rsid w:val="00CF3429"/>
    <w:rsid w:val="00CF3A27"/>
    <w:rsid w:val="00D000EF"/>
    <w:rsid w:val="00D04672"/>
    <w:rsid w:val="00D24CE9"/>
    <w:rsid w:val="00D27E2B"/>
    <w:rsid w:val="00D32173"/>
    <w:rsid w:val="00D33991"/>
    <w:rsid w:val="00D349AD"/>
    <w:rsid w:val="00D401CF"/>
    <w:rsid w:val="00D42263"/>
    <w:rsid w:val="00D44608"/>
    <w:rsid w:val="00D4475F"/>
    <w:rsid w:val="00D44958"/>
    <w:rsid w:val="00D47329"/>
    <w:rsid w:val="00D50591"/>
    <w:rsid w:val="00D548D6"/>
    <w:rsid w:val="00D54F05"/>
    <w:rsid w:val="00D550E9"/>
    <w:rsid w:val="00D57BEE"/>
    <w:rsid w:val="00D62A9A"/>
    <w:rsid w:val="00D63C0D"/>
    <w:rsid w:val="00D63E27"/>
    <w:rsid w:val="00D70620"/>
    <w:rsid w:val="00D71605"/>
    <w:rsid w:val="00D8238F"/>
    <w:rsid w:val="00D83BBF"/>
    <w:rsid w:val="00D84F9B"/>
    <w:rsid w:val="00D86E92"/>
    <w:rsid w:val="00D921C7"/>
    <w:rsid w:val="00D96D82"/>
    <w:rsid w:val="00DA551E"/>
    <w:rsid w:val="00DB0C76"/>
    <w:rsid w:val="00DB4D57"/>
    <w:rsid w:val="00DC551C"/>
    <w:rsid w:val="00DD0D81"/>
    <w:rsid w:val="00DD0DA1"/>
    <w:rsid w:val="00DD412B"/>
    <w:rsid w:val="00DD4883"/>
    <w:rsid w:val="00DE1AD5"/>
    <w:rsid w:val="00DE20DF"/>
    <w:rsid w:val="00DE4778"/>
    <w:rsid w:val="00DE546E"/>
    <w:rsid w:val="00DF2819"/>
    <w:rsid w:val="00DF3EE0"/>
    <w:rsid w:val="00DF71A1"/>
    <w:rsid w:val="00E01AD8"/>
    <w:rsid w:val="00E12B7B"/>
    <w:rsid w:val="00E17070"/>
    <w:rsid w:val="00E220F1"/>
    <w:rsid w:val="00E30160"/>
    <w:rsid w:val="00E3129D"/>
    <w:rsid w:val="00E33222"/>
    <w:rsid w:val="00E409DD"/>
    <w:rsid w:val="00E4372B"/>
    <w:rsid w:val="00E500EB"/>
    <w:rsid w:val="00E51F92"/>
    <w:rsid w:val="00E6372E"/>
    <w:rsid w:val="00E64927"/>
    <w:rsid w:val="00E65C88"/>
    <w:rsid w:val="00E7166C"/>
    <w:rsid w:val="00E750C7"/>
    <w:rsid w:val="00E77671"/>
    <w:rsid w:val="00E830A6"/>
    <w:rsid w:val="00E85EFA"/>
    <w:rsid w:val="00E9497C"/>
    <w:rsid w:val="00EA006B"/>
    <w:rsid w:val="00EA3096"/>
    <w:rsid w:val="00EA41DC"/>
    <w:rsid w:val="00EB4E92"/>
    <w:rsid w:val="00ED75EB"/>
    <w:rsid w:val="00EF3402"/>
    <w:rsid w:val="00F00539"/>
    <w:rsid w:val="00F0094D"/>
    <w:rsid w:val="00F01C62"/>
    <w:rsid w:val="00F0245C"/>
    <w:rsid w:val="00F0625F"/>
    <w:rsid w:val="00F07A1C"/>
    <w:rsid w:val="00F10635"/>
    <w:rsid w:val="00F11517"/>
    <w:rsid w:val="00F175EA"/>
    <w:rsid w:val="00F17631"/>
    <w:rsid w:val="00F17F4B"/>
    <w:rsid w:val="00F205D8"/>
    <w:rsid w:val="00F211BD"/>
    <w:rsid w:val="00F219BB"/>
    <w:rsid w:val="00F24D5F"/>
    <w:rsid w:val="00F329D5"/>
    <w:rsid w:val="00F373E4"/>
    <w:rsid w:val="00F37CC9"/>
    <w:rsid w:val="00F4251D"/>
    <w:rsid w:val="00F446D9"/>
    <w:rsid w:val="00F46B66"/>
    <w:rsid w:val="00F50FDF"/>
    <w:rsid w:val="00F551AB"/>
    <w:rsid w:val="00F60C7E"/>
    <w:rsid w:val="00F714A5"/>
    <w:rsid w:val="00F7491C"/>
    <w:rsid w:val="00F7542E"/>
    <w:rsid w:val="00F80F9C"/>
    <w:rsid w:val="00F83A04"/>
    <w:rsid w:val="00F84C56"/>
    <w:rsid w:val="00F84D33"/>
    <w:rsid w:val="00F90A57"/>
    <w:rsid w:val="00F90D0E"/>
    <w:rsid w:val="00F92E7C"/>
    <w:rsid w:val="00F95AA0"/>
    <w:rsid w:val="00F96C51"/>
    <w:rsid w:val="00F97BDD"/>
    <w:rsid w:val="00FA3277"/>
    <w:rsid w:val="00FA5AE7"/>
    <w:rsid w:val="00FB01CD"/>
    <w:rsid w:val="00FB4A90"/>
    <w:rsid w:val="00FB787D"/>
    <w:rsid w:val="00FD373F"/>
    <w:rsid w:val="00FD41B9"/>
    <w:rsid w:val="00FD46F8"/>
    <w:rsid w:val="00FE5606"/>
    <w:rsid w:val="00FE7AD8"/>
    <w:rsid w:val="00FF01B9"/>
    <w:rsid w:val="00FF4E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36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7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E077D"/>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6E077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46A8B"/>
    <w:rPr>
      <w:color w:val="0000FF" w:themeColor="hyperlink"/>
      <w:u w:val="single"/>
    </w:rPr>
  </w:style>
  <w:style w:type="paragraph" w:styleId="ListParagraph">
    <w:name w:val="List Paragraph"/>
    <w:basedOn w:val="Normal"/>
    <w:uiPriority w:val="34"/>
    <w:qFormat/>
    <w:rsid w:val="00902E4D"/>
    <w:pPr>
      <w:ind w:left="720"/>
      <w:contextualSpacing/>
    </w:pPr>
  </w:style>
  <w:style w:type="table" w:styleId="TableGrid">
    <w:name w:val="Table Grid"/>
    <w:basedOn w:val="TableNormal"/>
    <w:uiPriority w:val="59"/>
    <w:rsid w:val="00EA00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D42263"/>
    <w:pPr>
      <w:spacing w:after="0" w:line="240" w:lineRule="auto"/>
    </w:pPr>
    <w:rPr>
      <w:sz w:val="20"/>
      <w:szCs w:val="20"/>
    </w:rPr>
  </w:style>
  <w:style w:type="character" w:customStyle="1" w:styleId="FootnoteTextChar">
    <w:name w:val="Footnote Text Char"/>
    <w:basedOn w:val="DefaultParagraphFont"/>
    <w:link w:val="FootnoteText"/>
    <w:uiPriority w:val="99"/>
    <w:rsid w:val="00D42263"/>
    <w:rPr>
      <w:sz w:val="20"/>
      <w:szCs w:val="20"/>
    </w:rPr>
  </w:style>
  <w:style w:type="character" w:styleId="FootnoteReference">
    <w:name w:val="footnote reference"/>
    <w:basedOn w:val="DefaultParagraphFont"/>
    <w:uiPriority w:val="99"/>
    <w:semiHidden/>
    <w:unhideWhenUsed/>
    <w:rsid w:val="00D42263"/>
    <w:rPr>
      <w:vertAlign w:val="superscript"/>
    </w:rPr>
  </w:style>
  <w:style w:type="paragraph" w:styleId="Title">
    <w:name w:val="Title"/>
    <w:basedOn w:val="Normal"/>
    <w:link w:val="TitleChar"/>
    <w:qFormat/>
    <w:rsid w:val="00540E88"/>
    <w:pPr>
      <w:spacing w:after="0" w:line="240" w:lineRule="auto"/>
      <w:jc w:val="center"/>
    </w:pPr>
    <w:rPr>
      <w:rFonts w:ascii="Arial Backslanted" w:eastAsia="Times New Roman" w:hAnsi="Arial Backslanted" w:cs="Times New Roman"/>
      <w:b/>
      <w:bCs/>
      <w:sz w:val="24"/>
      <w:szCs w:val="20"/>
    </w:rPr>
  </w:style>
  <w:style w:type="character" w:customStyle="1" w:styleId="TitleChar">
    <w:name w:val="Title Char"/>
    <w:basedOn w:val="DefaultParagraphFont"/>
    <w:link w:val="Title"/>
    <w:rsid w:val="00540E88"/>
    <w:rPr>
      <w:rFonts w:ascii="Arial Backslanted" w:eastAsia="Times New Roman" w:hAnsi="Arial Backslanted" w:cs="Times New Roman"/>
      <w:b/>
      <w:bCs/>
      <w:sz w:val="24"/>
      <w:szCs w:val="20"/>
    </w:rPr>
  </w:style>
  <w:style w:type="paragraph" w:styleId="Header">
    <w:name w:val="header"/>
    <w:basedOn w:val="Normal"/>
    <w:link w:val="HeaderChar"/>
    <w:unhideWhenUsed/>
    <w:rsid w:val="00E220F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E220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220F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220F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5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AA0"/>
    <w:rPr>
      <w:rFonts w:ascii="Tahoma" w:hAnsi="Tahoma" w:cs="Tahoma"/>
      <w:sz w:val="16"/>
      <w:szCs w:val="16"/>
    </w:rPr>
  </w:style>
  <w:style w:type="paragraph" w:styleId="BodyTextIndent">
    <w:name w:val="Body Text Indent"/>
    <w:basedOn w:val="Normal"/>
    <w:link w:val="BodyTextIndentChar"/>
    <w:uiPriority w:val="99"/>
    <w:semiHidden/>
    <w:unhideWhenUsed/>
    <w:rsid w:val="00CE1B49"/>
    <w:pPr>
      <w:spacing w:after="120"/>
      <w:ind w:left="360"/>
    </w:pPr>
  </w:style>
  <w:style w:type="character" w:customStyle="1" w:styleId="BodyTextIndentChar">
    <w:name w:val="Body Text Indent Char"/>
    <w:basedOn w:val="DefaultParagraphFont"/>
    <w:link w:val="BodyTextIndent"/>
    <w:uiPriority w:val="99"/>
    <w:semiHidden/>
    <w:rsid w:val="00CE1B49"/>
  </w:style>
</w:styles>
</file>

<file path=word/webSettings.xml><?xml version="1.0" encoding="utf-8"?>
<w:webSettings xmlns:r="http://schemas.openxmlformats.org/officeDocument/2006/relationships" xmlns:w="http://schemas.openxmlformats.org/wordprocessingml/2006/main">
  <w:divs>
    <w:div w:id="289481810">
      <w:bodyDiv w:val="1"/>
      <w:marLeft w:val="0"/>
      <w:marRight w:val="0"/>
      <w:marTop w:val="0"/>
      <w:marBottom w:val="0"/>
      <w:divBdr>
        <w:top w:val="none" w:sz="0" w:space="0" w:color="auto"/>
        <w:left w:val="none" w:sz="0" w:space="0" w:color="auto"/>
        <w:bottom w:val="none" w:sz="0" w:space="0" w:color="auto"/>
        <w:right w:val="none" w:sz="0" w:space="0" w:color="auto"/>
      </w:divBdr>
    </w:div>
    <w:div w:id="519314531">
      <w:bodyDiv w:val="1"/>
      <w:marLeft w:val="0"/>
      <w:marRight w:val="0"/>
      <w:marTop w:val="0"/>
      <w:marBottom w:val="0"/>
      <w:divBdr>
        <w:top w:val="none" w:sz="0" w:space="0" w:color="auto"/>
        <w:left w:val="none" w:sz="0" w:space="0" w:color="auto"/>
        <w:bottom w:val="none" w:sz="0" w:space="0" w:color="auto"/>
        <w:right w:val="none" w:sz="0" w:space="0" w:color="auto"/>
      </w:divBdr>
    </w:div>
    <w:div w:id="647713459">
      <w:bodyDiv w:val="1"/>
      <w:marLeft w:val="0"/>
      <w:marRight w:val="0"/>
      <w:marTop w:val="0"/>
      <w:marBottom w:val="0"/>
      <w:divBdr>
        <w:top w:val="none" w:sz="0" w:space="0" w:color="auto"/>
        <w:left w:val="none" w:sz="0" w:space="0" w:color="auto"/>
        <w:bottom w:val="none" w:sz="0" w:space="0" w:color="auto"/>
        <w:right w:val="none" w:sz="0" w:space="0" w:color="auto"/>
      </w:divBdr>
    </w:div>
    <w:div w:id="1384720986">
      <w:bodyDiv w:val="1"/>
      <w:marLeft w:val="0"/>
      <w:marRight w:val="0"/>
      <w:marTop w:val="0"/>
      <w:marBottom w:val="0"/>
      <w:divBdr>
        <w:top w:val="none" w:sz="0" w:space="0" w:color="auto"/>
        <w:left w:val="none" w:sz="0" w:space="0" w:color="auto"/>
        <w:bottom w:val="none" w:sz="0" w:space="0" w:color="auto"/>
        <w:right w:val="none" w:sz="0" w:space="0" w:color="auto"/>
      </w:divBdr>
    </w:div>
    <w:div w:id="1787040490">
      <w:bodyDiv w:val="1"/>
      <w:marLeft w:val="0"/>
      <w:marRight w:val="0"/>
      <w:marTop w:val="0"/>
      <w:marBottom w:val="0"/>
      <w:divBdr>
        <w:top w:val="none" w:sz="0" w:space="0" w:color="auto"/>
        <w:left w:val="none" w:sz="0" w:space="0" w:color="auto"/>
        <w:bottom w:val="none" w:sz="0" w:space="0" w:color="auto"/>
        <w:right w:val="none" w:sz="0" w:space="0" w:color="auto"/>
      </w:divBdr>
    </w:div>
    <w:div w:id="197251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taz.khorshid@bue.edu.e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oecd.org/sti/measuring-infoeconomy/guide" TargetMode="Externa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elsadek_2006@yahoo.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3750E-1233-4C91-AC9A-A84DDAC70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2947</TotalTime>
  <Pages>33</Pages>
  <Words>10880</Words>
  <Characters>62016</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Asaad El-Sadek</dc:creator>
  <cp:lastModifiedBy>Dr. Asaad El-Sadek</cp:lastModifiedBy>
  <cp:revision>206</cp:revision>
  <cp:lastPrinted>2010-03-01T11:22:00Z</cp:lastPrinted>
  <dcterms:created xsi:type="dcterms:W3CDTF">2010-03-01T11:32:00Z</dcterms:created>
  <dcterms:modified xsi:type="dcterms:W3CDTF">2010-05-01T16:35:00Z</dcterms:modified>
</cp:coreProperties>
</file>